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1D819" w14:textId="77777777" w:rsidR="00C56D74" w:rsidRPr="00567C28" w:rsidRDefault="00A70136" w:rsidP="00C56D74">
      <w:pPr>
        <w:widowControl w:val="0"/>
        <w:jc w:val="center"/>
        <w:rPr>
          <w:rFonts w:eastAsia="Arial Unicode MS"/>
          <w:b/>
          <w:bCs/>
        </w:rPr>
      </w:pPr>
      <w:r>
        <w:rPr>
          <w:rFonts w:ascii="Calibri" w:eastAsia="Calibri" w:hAnsi="Calibri" w:cs="Calibri"/>
          <w:sz w:val="22"/>
        </w:rPr>
        <w:t xml:space="preserve"> </w:t>
      </w:r>
      <w:r w:rsidR="00C56D74">
        <w:rPr>
          <w:rFonts w:eastAsia="Arial Unicode MS"/>
          <w:b/>
          <w:bCs/>
          <w:noProof/>
        </w:rPr>
        <mc:AlternateContent>
          <mc:Choice Requires="wps">
            <w:drawing>
              <wp:anchor distT="0" distB="0" distL="114300" distR="114300" simplePos="0" relativeHeight="251662336" behindDoc="0" locked="0" layoutInCell="1" allowOverlap="1" wp14:anchorId="252C2FE0" wp14:editId="2B356BDC">
                <wp:simplePos x="0" y="0"/>
                <wp:positionH relativeFrom="column">
                  <wp:posOffset>4842510</wp:posOffset>
                </wp:positionH>
                <wp:positionV relativeFrom="paragraph">
                  <wp:posOffset>-310515</wp:posOffset>
                </wp:positionV>
                <wp:extent cx="1773555" cy="739140"/>
                <wp:effectExtent l="9525" t="9525" r="762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739140"/>
                        </a:xfrm>
                        <a:prstGeom prst="rect">
                          <a:avLst/>
                        </a:prstGeom>
                        <a:solidFill>
                          <a:srgbClr val="FFFFFF"/>
                        </a:solidFill>
                        <a:ln w="9525">
                          <a:solidFill>
                            <a:srgbClr val="FFFFFF"/>
                          </a:solidFill>
                          <a:miter lim="800000"/>
                          <a:headEnd/>
                          <a:tailEnd/>
                        </a:ln>
                      </wps:spPr>
                      <wps:txbx>
                        <w:txbxContent>
                          <w:p w14:paraId="1B9ACC92" w14:textId="77777777" w:rsidR="00A70136" w:rsidRDefault="00A70136" w:rsidP="00C56D74">
                            <w:r w:rsidRPr="00EE5726">
                              <w:rPr>
                                <w:noProof/>
                              </w:rPr>
                              <w:drawing>
                                <wp:inline distT="0" distB="0" distL="0" distR="0" wp14:anchorId="368E9994" wp14:editId="17A69185">
                                  <wp:extent cx="1581150" cy="638175"/>
                                  <wp:effectExtent l="0" t="0" r="0" b="9525"/>
                                  <wp:docPr id="2" name="Picture 2"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BB9021" id="_x0000_t202" coordsize="21600,21600" o:spt="202" path="m,l,21600r21600,l21600,xe">
                <v:stroke joinstyle="miter"/>
                <v:path gradientshapeok="t" o:connecttype="rect"/>
              </v:shapetype>
              <v:shape id="Text Box 3" o:spid="_x0000_s1026" type="#_x0000_t202" style="position:absolute;left:0;text-align:left;margin-left:381.3pt;margin-top:-24.45pt;width:139.65pt;height:5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" strokecolor="white">
                <v:textbox style="mso-fit-shape-to-text:t">
                  <w:txbxContent>
                    <w:p w:rsidR="00A70136" w:rsidRDefault="00A70136" w:rsidP="00C56D74">
                      <w:r w:rsidRPr="00EE5726">
                        <w:rPr>
                          <w:noProof/>
                        </w:rPr>
                        <w:drawing>
                          <wp:inline distT="0" distB="0" distL="0" distR="0" wp14:anchorId="30898B24" wp14:editId="27ABB3E1">
                            <wp:extent cx="1581150" cy="638175"/>
                            <wp:effectExtent l="0" t="0" r="0" b="9525"/>
                            <wp:docPr id="2" name="Picture 2" descr="Swanse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nsea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638175"/>
                                    </a:xfrm>
                                    <a:prstGeom prst="rect">
                                      <a:avLst/>
                                    </a:prstGeom>
                                    <a:noFill/>
                                    <a:ln>
                                      <a:noFill/>
                                    </a:ln>
                                  </pic:spPr>
                                </pic:pic>
                              </a:graphicData>
                            </a:graphic>
                          </wp:inline>
                        </w:drawing>
                      </w:r>
                    </w:p>
                  </w:txbxContent>
                </v:textbox>
              </v:shape>
            </w:pict>
          </mc:Fallback>
        </mc:AlternateContent>
      </w:r>
      <w:r w:rsidR="00C56D74" w:rsidRPr="00567C28">
        <w:rPr>
          <w:rFonts w:eastAsia="Arial Unicode MS"/>
          <w:b/>
          <w:bCs/>
        </w:rPr>
        <w:t xml:space="preserve">City and </w:t>
      </w:r>
      <w:smartTag w:uri="urn:schemas-microsoft-com:office:smarttags" w:element="place">
        <w:smartTag w:uri="urn:schemas-microsoft-com:office:smarttags" w:element="PlaceType">
          <w:r w:rsidR="00C56D74" w:rsidRPr="00567C28">
            <w:rPr>
              <w:rFonts w:eastAsia="Arial Unicode MS"/>
              <w:b/>
              <w:bCs/>
            </w:rPr>
            <w:t>County</w:t>
          </w:r>
        </w:smartTag>
        <w:r w:rsidR="00C56D74" w:rsidRPr="00567C28">
          <w:rPr>
            <w:rFonts w:eastAsia="Arial Unicode MS"/>
            <w:b/>
            <w:bCs/>
          </w:rPr>
          <w:t xml:space="preserve"> of </w:t>
        </w:r>
        <w:smartTag w:uri="urn:schemas-microsoft-com:office:smarttags" w:element="PlaceName">
          <w:r w:rsidR="00C56D74" w:rsidRPr="00567C28">
            <w:rPr>
              <w:rFonts w:eastAsia="Arial Unicode MS"/>
              <w:b/>
              <w:bCs/>
            </w:rPr>
            <w:t>Swansea</w:t>
          </w:r>
        </w:smartTag>
      </w:smartTag>
      <w:r w:rsidR="00C56D74" w:rsidRPr="00567C28">
        <w:rPr>
          <w:rFonts w:eastAsia="Arial Unicode MS"/>
          <w:b/>
          <w:bCs/>
        </w:rPr>
        <w:t xml:space="preserve"> Pension Fund</w:t>
      </w:r>
    </w:p>
    <w:p w14:paraId="1C3BF98C" w14:textId="77777777" w:rsidR="00C56D74" w:rsidRPr="00567C28" w:rsidRDefault="00C56D74" w:rsidP="00C56D74">
      <w:pPr>
        <w:widowControl w:val="0"/>
        <w:jc w:val="center"/>
        <w:rPr>
          <w:rFonts w:eastAsia="Arial Unicode MS"/>
          <w:b/>
        </w:rPr>
      </w:pPr>
      <w:r w:rsidRPr="00567C28">
        <w:rPr>
          <w:rFonts w:eastAsia="Arial Unicode MS"/>
          <w:b/>
        </w:rPr>
        <w:t>Cronfa Bensiwn Dinas a Sir Abertawe</w:t>
      </w:r>
    </w:p>
    <w:p w14:paraId="43E127C2" w14:textId="77777777" w:rsidR="00C56D74" w:rsidRPr="009C30F9" w:rsidRDefault="00C56D74" w:rsidP="00C56D74">
      <w:pPr>
        <w:widowControl w:val="0"/>
        <w:jc w:val="center"/>
        <w:rPr>
          <w:rFonts w:ascii="Arial Rounded MT Bold" w:eastAsia="Arial Unicode MS" w:hAnsi="Arial Rounded MT Bold" w:cs="Arial Unicode MS"/>
          <w:sz w:val="12"/>
          <w:szCs w:val="12"/>
        </w:rPr>
      </w:pPr>
    </w:p>
    <w:p w14:paraId="2FBF0449" w14:textId="77777777" w:rsidR="00C56D74" w:rsidRPr="002C53E3" w:rsidRDefault="00C56D74" w:rsidP="00C56D74">
      <w:pPr>
        <w:widowControl w:val="0"/>
        <w:ind w:left="4320" w:firstLine="720"/>
        <w:jc w:val="center"/>
        <w:rPr>
          <w:sz w:val="18"/>
          <w:szCs w:val="18"/>
        </w:rPr>
      </w:pPr>
      <w:r>
        <w:rPr>
          <w:rFonts w:ascii="Arial Rounded MT Bold" w:eastAsia="Arial Unicode MS" w:hAnsi="Arial Rounded MT Bold" w:cs="Arial Unicode MS"/>
        </w:rPr>
        <w:t xml:space="preserve">     </w:t>
      </w:r>
      <w:r w:rsidRPr="002C53E3">
        <w:rPr>
          <w:sz w:val="18"/>
          <w:szCs w:val="18"/>
        </w:rPr>
        <w:t>Administered by:</w:t>
      </w:r>
    </w:p>
    <w:p w14:paraId="4E1430F2" w14:textId="77777777" w:rsidR="00C56D74" w:rsidRDefault="00C56D74" w:rsidP="00C56D74">
      <w:pPr>
        <w:jc w:val="center"/>
        <w:rPr>
          <w:b/>
        </w:rPr>
      </w:pPr>
      <w:r w:rsidRPr="002C53E3">
        <w:rPr>
          <w:sz w:val="18"/>
          <w:szCs w:val="18"/>
        </w:rPr>
        <w:t xml:space="preserve">                                                                                           The City and </w:t>
      </w:r>
      <w:smartTag w:uri="urn:schemas-microsoft-com:office:smarttags" w:element="place">
        <w:smartTag w:uri="urn:schemas-microsoft-com:office:smarttags" w:element="PlaceType">
          <w:r w:rsidRPr="002C53E3">
            <w:rPr>
              <w:sz w:val="18"/>
              <w:szCs w:val="18"/>
            </w:rPr>
            <w:t>County</w:t>
          </w:r>
        </w:smartTag>
        <w:r w:rsidRPr="002C53E3">
          <w:rPr>
            <w:sz w:val="18"/>
            <w:szCs w:val="18"/>
          </w:rPr>
          <w:t xml:space="preserve"> of Swansea</w:t>
        </w:r>
      </w:smartTag>
    </w:p>
    <w:p w14:paraId="77A6983D" w14:textId="77777777" w:rsidR="00C56D74" w:rsidRDefault="00C56D74" w:rsidP="00C56D74">
      <w:pPr>
        <w:jc w:val="center"/>
      </w:pPr>
    </w:p>
    <w:p w14:paraId="4D2B64AE" w14:textId="77777777" w:rsidR="00C56D74" w:rsidRDefault="00C56D74" w:rsidP="00C56D74">
      <w:pPr>
        <w:jc w:val="center"/>
      </w:pPr>
    </w:p>
    <w:p w14:paraId="14C23F41" w14:textId="77777777" w:rsidR="00C56D74" w:rsidRDefault="00C56D74" w:rsidP="00C56D74">
      <w:pPr>
        <w:jc w:val="center"/>
      </w:pPr>
    </w:p>
    <w:p w14:paraId="7B01647F" w14:textId="77777777" w:rsidR="00C56D74" w:rsidRDefault="00C56D74" w:rsidP="00C56D74">
      <w:pPr>
        <w:jc w:val="center"/>
      </w:pPr>
    </w:p>
    <w:p w14:paraId="7F794BB4" w14:textId="77777777" w:rsidR="00C56D74" w:rsidRDefault="00C56D74" w:rsidP="00C56D74"/>
    <w:p w14:paraId="6B5A240F" w14:textId="77777777" w:rsidR="00C56D74" w:rsidRDefault="00C56D74" w:rsidP="00C56D74"/>
    <w:p w14:paraId="7C265466" w14:textId="77777777" w:rsidR="00C56D74" w:rsidRDefault="00C56D74" w:rsidP="00C56D74"/>
    <w:p w14:paraId="6580BE1F" w14:textId="77777777" w:rsidR="00C56D74" w:rsidRDefault="00C56D74" w:rsidP="00C56D74"/>
    <w:p w14:paraId="170A88DA" w14:textId="77777777" w:rsidR="00C56D74" w:rsidRDefault="00C56D74" w:rsidP="00C56D74"/>
    <w:p w14:paraId="0A30C1A8" w14:textId="77777777" w:rsidR="00C56D74" w:rsidRDefault="00C56D74" w:rsidP="00C56D74"/>
    <w:p w14:paraId="0B81EED3" w14:textId="77777777" w:rsidR="00C56D74" w:rsidRDefault="00C56D74" w:rsidP="00C56D74"/>
    <w:p w14:paraId="12B3CF40" w14:textId="77777777" w:rsidR="00C56D74" w:rsidRDefault="00C56D74" w:rsidP="00C56D74">
      <w:pPr>
        <w:jc w:val="center"/>
      </w:pPr>
      <w:r w:rsidRPr="005356B9">
        <w:rPr>
          <w:noProof/>
        </w:rPr>
        <w:drawing>
          <wp:inline distT="0" distB="0" distL="0" distR="0" wp14:anchorId="3B779556" wp14:editId="75A8E9D8">
            <wp:extent cx="8191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p>
    <w:p w14:paraId="17227F61" w14:textId="77777777" w:rsidR="00C56D74" w:rsidRDefault="00C56D74" w:rsidP="00C56D74"/>
    <w:p w14:paraId="217D5766" w14:textId="77777777" w:rsidR="00C56D74" w:rsidRPr="00422854" w:rsidRDefault="00C56D74" w:rsidP="00C56D74">
      <w:pPr>
        <w:spacing w:before="120" w:after="120"/>
        <w:jc w:val="center"/>
        <w:rPr>
          <w:b/>
          <w:sz w:val="32"/>
          <w:szCs w:val="32"/>
        </w:rPr>
      </w:pPr>
      <w:r>
        <w:rPr>
          <w:b/>
          <w:sz w:val="32"/>
          <w:szCs w:val="32"/>
        </w:rPr>
        <w:t>Overpayment of Pension</w:t>
      </w:r>
    </w:p>
    <w:p w14:paraId="608EAF81" w14:textId="77777777" w:rsidR="00C56D74" w:rsidRPr="00422854" w:rsidRDefault="00C56D74" w:rsidP="00C56D74">
      <w:pPr>
        <w:spacing w:before="120" w:after="120"/>
        <w:jc w:val="center"/>
        <w:rPr>
          <w:b/>
          <w:sz w:val="32"/>
          <w:szCs w:val="32"/>
        </w:rPr>
      </w:pPr>
      <w:r w:rsidRPr="00422854">
        <w:rPr>
          <w:b/>
          <w:sz w:val="32"/>
          <w:szCs w:val="32"/>
        </w:rPr>
        <w:t>Policy</w:t>
      </w:r>
    </w:p>
    <w:p w14:paraId="5CEFE4B1" w14:textId="77777777" w:rsidR="00C56D74" w:rsidRDefault="00C56D74" w:rsidP="00C56D74">
      <w:pPr>
        <w:spacing w:before="120" w:after="120"/>
        <w:jc w:val="center"/>
        <w:rPr>
          <w:b/>
          <w:sz w:val="32"/>
          <w:szCs w:val="32"/>
        </w:rPr>
      </w:pPr>
    </w:p>
    <w:p w14:paraId="7A254BAA" w14:textId="77777777" w:rsidR="00C56D74" w:rsidRDefault="00C56D74" w:rsidP="00C56D74">
      <w:pPr>
        <w:spacing w:before="120" w:after="120"/>
        <w:jc w:val="center"/>
        <w:rPr>
          <w:b/>
          <w:sz w:val="32"/>
          <w:szCs w:val="32"/>
        </w:rPr>
      </w:pPr>
    </w:p>
    <w:p w14:paraId="03D4B225" w14:textId="77777777" w:rsidR="00C56D74" w:rsidRDefault="00C56D74" w:rsidP="00C56D74">
      <w:pPr>
        <w:spacing w:before="120" w:after="120"/>
        <w:jc w:val="center"/>
        <w:rPr>
          <w:b/>
          <w:sz w:val="32"/>
          <w:szCs w:val="32"/>
        </w:rPr>
      </w:pPr>
    </w:p>
    <w:p w14:paraId="11C2F2D0" w14:textId="77777777" w:rsidR="00C56D74" w:rsidRDefault="00C56D74" w:rsidP="00C56D74">
      <w:pPr>
        <w:spacing w:before="120" w:after="120"/>
        <w:jc w:val="center"/>
        <w:rPr>
          <w:b/>
          <w:sz w:val="32"/>
          <w:szCs w:val="32"/>
        </w:rPr>
      </w:pPr>
    </w:p>
    <w:p w14:paraId="7EE9BFF8" w14:textId="77777777" w:rsidR="00C56D74" w:rsidRDefault="00C56D74" w:rsidP="00C56D74">
      <w:pPr>
        <w:spacing w:before="120" w:after="120"/>
        <w:jc w:val="center"/>
        <w:rPr>
          <w:b/>
          <w:sz w:val="32"/>
          <w:szCs w:val="32"/>
        </w:rPr>
      </w:pPr>
    </w:p>
    <w:p w14:paraId="687685F3" w14:textId="77777777" w:rsidR="00C56D74" w:rsidRDefault="00C56D74" w:rsidP="00C56D74">
      <w:pPr>
        <w:spacing w:before="120" w:after="120"/>
        <w:jc w:val="center"/>
        <w:rPr>
          <w:b/>
          <w:sz w:val="32"/>
          <w:szCs w:val="32"/>
        </w:rPr>
      </w:pPr>
    </w:p>
    <w:p w14:paraId="25FDBB08" w14:textId="77777777" w:rsidR="00C56D74" w:rsidRDefault="00C56D74" w:rsidP="00C56D74">
      <w:pPr>
        <w:spacing w:before="120" w:after="120"/>
        <w:jc w:val="center"/>
        <w:rPr>
          <w:b/>
          <w:sz w:val="32"/>
          <w:szCs w:val="32"/>
        </w:rPr>
      </w:pPr>
    </w:p>
    <w:p w14:paraId="11FCF022" w14:textId="77777777" w:rsidR="00C56D74" w:rsidRDefault="00C56D74" w:rsidP="00C56D74">
      <w:pPr>
        <w:spacing w:before="120" w:after="120"/>
        <w:jc w:val="center"/>
        <w:rPr>
          <w:b/>
          <w:sz w:val="32"/>
          <w:szCs w:val="32"/>
        </w:rPr>
      </w:pPr>
    </w:p>
    <w:p w14:paraId="2F95141B" w14:textId="77777777" w:rsidR="00C56D74" w:rsidRDefault="00C56D74" w:rsidP="00C56D74">
      <w:pPr>
        <w:spacing w:before="120" w:after="120"/>
        <w:jc w:val="center"/>
        <w:rPr>
          <w:b/>
          <w:sz w:val="32"/>
          <w:szCs w:val="32"/>
        </w:rPr>
      </w:pPr>
    </w:p>
    <w:p w14:paraId="05311BCA" w14:textId="77777777" w:rsidR="00C56D74" w:rsidRDefault="00C56D74" w:rsidP="00C56D74">
      <w:pPr>
        <w:spacing w:before="120" w:after="120"/>
        <w:jc w:val="center"/>
        <w:rPr>
          <w:b/>
          <w:sz w:val="32"/>
          <w:szCs w:val="32"/>
        </w:rPr>
      </w:pPr>
    </w:p>
    <w:p w14:paraId="4803CEE7" w14:textId="77777777" w:rsidR="00C56D74" w:rsidRDefault="00C56D74" w:rsidP="00C56D74">
      <w:pPr>
        <w:spacing w:before="120" w:after="120"/>
        <w:jc w:val="center"/>
        <w:rPr>
          <w:b/>
          <w:sz w:val="32"/>
          <w:szCs w:val="32"/>
        </w:rPr>
      </w:pPr>
    </w:p>
    <w:p w14:paraId="55254870" w14:textId="77777777" w:rsidR="00C56D74" w:rsidRDefault="00C56D74" w:rsidP="00C56D74">
      <w:pPr>
        <w:spacing w:before="120" w:after="120"/>
        <w:jc w:val="center"/>
        <w:rPr>
          <w:b/>
          <w:sz w:val="32"/>
          <w:szCs w:val="32"/>
        </w:rPr>
      </w:pPr>
    </w:p>
    <w:p w14:paraId="1258C655" w14:textId="77777777" w:rsidR="00C56D74" w:rsidRDefault="00C56D74" w:rsidP="00C56D74">
      <w:pPr>
        <w:pStyle w:val="Footer"/>
        <w:jc w:val="right"/>
      </w:pPr>
    </w:p>
    <w:p w14:paraId="72BD75F4" w14:textId="77777777" w:rsidR="00C56D74" w:rsidRDefault="00C56D74" w:rsidP="00C56D74">
      <w:pPr>
        <w:pStyle w:val="Footer"/>
        <w:jc w:val="right"/>
      </w:pPr>
    </w:p>
    <w:p w14:paraId="696311FE" w14:textId="77777777" w:rsidR="00C56D74" w:rsidRDefault="00C56D74" w:rsidP="00C56D74">
      <w:pPr>
        <w:pStyle w:val="Footer"/>
        <w:jc w:val="right"/>
      </w:pPr>
    </w:p>
    <w:p w14:paraId="18B61CF6" w14:textId="77777777" w:rsidR="00C56D74" w:rsidRDefault="008E135F" w:rsidP="00C56D74">
      <w:pPr>
        <w:pStyle w:val="Footer"/>
        <w:jc w:val="right"/>
        <w:rPr>
          <w:b/>
          <w:sz w:val="96"/>
          <w:szCs w:val="96"/>
        </w:rPr>
      </w:pPr>
      <w:r>
        <w:t>November</w:t>
      </w:r>
      <w:r w:rsidR="00C56D74">
        <w:t xml:space="preserve"> 2019</w:t>
      </w:r>
    </w:p>
    <w:p w14:paraId="1D81BB1F" w14:textId="77777777" w:rsidR="00A70136" w:rsidRDefault="00A70136" w:rsidP="00C56D74">
      <w:pPr>
        <w:spacing w:after="120" w:line="240" w:lineRule="auto"/>
        <w:ind w:left="992" w:firstLine="0"/>
      </w:pPr>
    </w:p>
    <w:p w14:paraId="14F45F1E" w14:textId="77777777" w:rsidR="00A70136" w:rsidRDefault="00A70136" w:rsidP="00C56D74">
      <w:pPr>
        <w:spacing w:after="120" w:line="240" w:lineRule="auto"/>
        <w:ind w:left="992" w:firstLine="0"/>
      </w:pPr>
    </w:p>
    <w:p w14:paraId="7DF1C6FB" w14:textId="77777777" w:rsidR="00B352B7" w:rsidRPr="00BC4B6B" w:rsidRDefault="00A70136" w:rsidP="00A70136">
      <w:pPr>
        <w:spacing w:after="120" w:line="240" w:lineRule="auto"/>
        <w:ind w:left="142" w:firstLine="0"/>
        <w:rPr>
          <w:b/>
        </w:rPr>
      </w:pPr>
      <w:r w:rsidRPr="00BC4B6B">
        <w:rPr>
          <w:b/>
        </w:rPr>
        <w:lastRenderedPageBreak/>
        <w:t xml:space="preserve">Contents </w:t>
      </w:r>
    </w:p>
    <w:tbl>
      <w:tblPr>
        <w:tblStyle w:val="TableGrid"/>
        <w:tblW w:w="9644" w:type="dxa"/>
        <w:tblInd w:w="-5" w:type="dxa"/>
        <w:tblCellMar>
          <w:top w:w="53" w:type="dxa"/>
          <w:left w:w="108" w:type="dxa"/>
          <w:right w:w="106" w:type="dxa"/>
        </w:tblCellMar>
        <w:tblLook w:val="04A0" w:firstRow="1" w:lastRow="0" w:firstColumn="1" w:lastColumn="0" w:noHBand="0" w:noVBand="1"/>
      </w:tblPr>
      <w:tblGrid>
        <w:gridCol w:w="9161"/>
        <w:gridCol w:w="483"/>
      </w:tblGrid>
      <w:tr w:rsidR="004F651D" w14:paraId="26C945FF" w14:textId="77777777" w:rsidTr="004F651D">
        <w:trPr>
          <w:trHeight w:val="283"/>
        </w:trPr>
        <w:tc>
          <w:tcPr>
            <w:tcW w:w="9161" w:type="dxa"/>
            <w:tcBorders>
              <w:top w:val="single" w:sz="4" w:space="0" w:color="000000"/>
              <w:left w:val="single" w:sz="4" w:space="0" w:color="000000"/>
              <w:bottom w:val="single" w:sz="4" w:space="0" w:color="000000"/>
              <w:right w:val="single" w:sz="4" w:space="0" w:color="000000"/>
            </w:tcBorders>
          </w:tcPr>
          <w:p w14:paraId="3F6B7728" w14:textId="77777777" w:rsidR="004F651D" w:rsidRDefault="004F651D">
            <w:pPr>
              <w:spacing w:after="0" w:line="259" w:lineRule="auto"/>
              <w:ind w:left="0" w:firstLine="0"/>
            </w:pPr>
            <w:r>
              <w:t xml:space="preserve">Policy Statement </w:t>
            </w:r>
          </w:p>
        </w:tc>
        <w:tc>
          <w:tcPr>
            <w:tcW w:w="483" w:type="dxa"/>
            <w:tcBorders>
              <w:top w:val="single" w:sz="4" w:space="0" w:color="000000"/>
              <w:left w:val="single" w:sz="4" w:space="0" w:color="000000"/>
              <w:bottom w:val="single" w:sz="4" w:space="0" w:color="000000"/>
              <w:right w:val="single" w:sz="4" w:space="0" w:color="000000"/>
            </w:tcBorders>
          </w:tcPr>
          <w:p w14:paraId="18C709A2" w14:textId="77777777" w:rsidR="004F651D" w:rsidRDefault="004F651D">
            <w:pPr>
              <w:spacing w:after="0" w:line="259" w:lineRule="auto"/>
              <w:ind w:left="2" w:firstLine="0"/>
            </w:pPr>
            <w:r>
              <w:t xml:space="preserve">2 </w:t>
            </w:r>
          </w:p>
        </w:tc>
      </w:tr>
      <w:tr w:rsidR="004F651D" w14:paraId="1958FA4A" w14:textId="77777777" w:rsidTr="004F651D">
        <w:trPr>
          <w:trHeight w:val="283"/>
        </w:trPr>
        <w:tc>
          <w:tcPr>
            <w:tcW w:w="9161" w:type="dxa"/>
            <w:tcBorders>
              <w:top w:val="single" w:sz="4" w:space="0" w:color="000000"/>
              <w:left w:val="single" w:sz="4" w:space="0" w:color="000000"/>
              <w:bottom w:val="single" w:sz="4" w:space="0" w:color="000000"/>
              <w:right w:val="single" w:sz="4" w:space="0" w:color="000000"/>
            </w:tcBorders>
          </w:tcPr>
          <w:p w14:paraId="128F1FAE" w14:textId="77777777" w:rsidR="004F651D" w:rsidRDefault="004F651D">
            <w:pPr>
              <w:tabs>
                <w:tab w:val="center" w:pos="2160"/>
              </w:tabs>
              <w:spacing w:after="0" w:line="259" w:lineRule="auto"/>
              <w:ind w:left="0" w:firstLine="0"/>
            </w:pPr>
            <w:r>
              <w:t>Policy Objectives</w:t>
            </w:r>
          </w:p>
        </w:tc>
        <w:tc>
          <w:tcPr>
            <w:tcW w:w="483" w:type="dxa"/>
            <w:tcBorders>
              <w:top w:val="single" w:sz="4" w:space="0" w:color="000000"/>
              <w:left w:val="single" w:sz="4" w:space="0" w:color="000000"/>
              <w:bottom w:val="single" w:sz="4" w:space="0" w:color="000000"/>
              <w:right w:val="single" w:sz="4" w:space="0" w:color="000000"/>
            </w:tcBorders>
          </w:tcPr>
          <w:p w14:paraId="17BF1A19" w14:textId="77777777" w:rsidR="004F651D" w:rsidRDefault="002A77BD">
            <w:pPr>
              <w:spacing w:after="0" w:line="259" w:lineRule="auto"/>
              <w:ind w:left="2" w:firstLine="0"/>
            </w:pPr>
            <w:r>
              <w:t>2</w:t>
            </w:r>
          </w:p>
        </w:tc>
      </w:tr>
      <w:tr w:rsidR="004F651D" w14:paraId="19C94533" w14:textId="77777777" w:rsidTr="004F651D">
        <w:trPr>
          <w:trHeight w:val="283"/>
        </w:trPr>
        <w:tc>
          <w:tcPr>
            <w:tcW w:w="9161" w:type="dxa"/>
            <w:tcBorders>
              <w:top w:val="single" w:sz="4" w:space="0" w:color="000000"/>
              <w:left w:val="single" w:sz="4" w:space="0" w:color="000000"/>
              <w:bottom w:val="single" w:sz="4" w:space="0" w:color="000000"/>
              <w:right w:val="single" w:sz="4" w:space="0" w:color="000000"/>
            </w:tcBorders>
          </w:tcPr>
          <w:p w14:paraId="0586AE1F" w14:textId="77777777" w:rsidR="004F651D" w:rsidRDefault="004F651D">
            <w:pPr>
              <w:tabs>
                <w:tab w:val="center" w:pos="2160"/>
              </w:tabs>
              <w:spacing w:after="0" w:line="259" w:lineRule="auto"/>
              <w:ind w:left="0" w:firstLine="0"/>
            </w:pPr>
            <w:r>
              <w:t xml:space="preserve">Scope of Policy </w:t>
            </w:r>
            <w:r>
              <w:tab/>
              <w:t xml:space="preserve"> </w:t>
            </w:r>
          </w:p>
        </w:tc>
        <w:tc>
          <w:tcPr>
            <w:tcW w:w="483" w:type="dxa"/>
            <w:tcBorders>
              <w:top w:val="single" w:sz="4" w:space="0" w:color="000000"/>
              <w:left w:val="single" w:sz="4" w:space="0" w:color="000000"/>
              <w:bottom w:val="single" w:sz="4" w:space="0" w:color="000000"/>
              <w:right w:val="single" w:sz="4" w:space="0" w:color="000000"/>
            </w:tcBorders>
          </w:tcPr>
          <w:p w14:paraId="1AD28872" w14:textId="77777777" w:rsidR="004F651D" w:rsidRDefault="008A5FE7">
            <w:pPr>
              <w:spacing w:after="0" w:line="259" w:lineRule="auto"/>
              <w:ind w:left="2" w:firstLine="0"/>
            </w:pPr>
            <w:r>
              <w:t>3</w:t>
            </w:r>
            <w:r w:rsidR="004F651D">
              <w:t xml:space="preserve"> </w:t>
            </w:r>
          </w:p>
        </w:tc>
      </w:tr>
      <w:tr w:rsidR="004F651D" w14:paraId="7F023700" w14:textId="77777777" w:rsidTr="004F651D">
        <w:trPr>
          <w:trHeight w:val="286"/>
        </w:trPr>
        <w:tc>
          <w:tcPr>
            <w:tcW w:w="9161" w:type="dxa"/>
            <w:tcBorders>
              <w:top w:val="single" w:sz="4" w:space="0" w:color="000000"/>
              <w:left w:val="single" w:sz="4" w:space="0" w:color="000000"/>
              <w:bottom w:val="single" w:sz="4" w:space="0" w:color="000000"/>
              <w:right w:val="single" w:sz="4" w:space="0" w:color="000000"/>
            </w:tcBorders>
          </w:tcPr>
          <w:p w14:paraId="59706974" w14:textId="77777777" w:rsidR="004F651D" w:rsidRDefault="004F651D">
            <w:pPr>
              <w:spacing w:after="0" w:line="259" w:lineRule="auto"/>
              <w:ind w:left="0" w:firstLine="0"/>
            </w:pPr>
            <w:r>
              <w:t>Accountability &amp; Responsibility</w:t>
            </w:r>
          </w:p>
        </w:tc>
        <w:tc>
          <w:tcPr>
            <w:tcW w:w="483" w:type="dxa"/>
            <w:tcBorders>
              <w:top w:val="single" w:sz="4" w:space="0" w:color="000000"/>
              <w:left w:val="single" w:sz="4" w:space="0" w:color="000000"/>
              <w:bottom w:val="single" w:sz="4" w:space="0" w:color="000000"/>
              <w:right w:val="single" w:sz="4" w:space="0" w:color="000000"/>
            </w:tcBorders>
          </w:tcPr>
          <w:p w14:paraId="488A5C42" w14:textId="77777777" w:rsidR="004F651D" w:rsidRDefault="004F651D">
            <w:pPr>
              <w:spacing w:after="0" w:line="259" w:lineRule="auto"/>
              <w:ind w:left="2" w:firstLine="0"/>
            </w:pPr>
            <w:r>
              <w:t xml:space="preserve">3 </w:t>
            </w:r>
          </w:p>
        </w:tc>
      </w:tr>
      <w:tr w:rsidR="004F651D" w14:paraId="09A3381D" w14:textId="77777777" w:rsidTr="004F651D">
        <w:trPr>
          <w:trHeight w:val="283"/>
        </w:trPr>
        <w:tc>
          <w:tcPr>
            <w:tcW w:w="9161" w:type="dxa"/>
            <w:tcBorders>
              <w:top w:val="single" w:sz="4" w:space="0" w:color="000000"/>
              <w:left w:val="single" w:sz="4" w:space="0" w:color="000000"/>
              <w:bottom w:val="single" w:sz="4" w:space="0" w:color="000000"/>
              <w:right w:val="single" w:sz="4" w:space="0" w:color="000000"/>
            </w:tcBorders>
          </w:tcPr>
          <w:p w14:paraId="1304F1D7" w14:textId="77777777" w:rsidR="004F651D" w:rsidRDefault="004F651D">
            <w:pPr>
              <w:spacing w:after="0" w:line="259" w:lineRule="auto"/>
              <w:ind w:left="0" w:firstLine="0"/>
            </w:pPr>
            <w:r>
              <w:t>Rate and Time Scales for recovering overpayments</w:t>
            </w:r>
          </w:p>
        </w:tc>
        <w:tc>
          <w:tcPr>
            <w:tcW w:w="483" w:type="dxa"/>
            <w:tcBorders>
              <w:top w:val="single" w:sz="4" w:space="0" w:color="000000"/>
              <w:left w:val="single" w:sz="4" w:space="0" w:color="000000"/>
              <w:bottom w:val="single" w:sz="4" w:space="0" w:color="000000"/>
              <w:right w:val="single" w:sz="4" w:space="0" w:color="000000"/>
            </w:tcBorders>
          </w:tcPr>
          <w:p w14:paraId="3FBE7BE1" w14:textId="77777777" w:rsidR="004F651D" w:rsidRDefault="008A5FE7">
            <w:pPr>
              <w:spacing w:after="0" w:line="259" w:lineRule="auto"/>
              <w:ind w:left="2" w:firstLine="0"/>
            </w:pPr>
            <w:r>
              <w:t>4</w:t>
            </w:r>
          </w:p>
        </w:tc>
      </w:tr>
      <w:tr w:rsidR="004F651D" w14:paraId="461DB794" w14:textId="77777777" w:rsidTr="004F651D">
        <w:trPr>
          <w:trHeight w:val="242"/>
        </w:trPr>
        <w:tc>
          <w:tcPr>
            <w:tcW w:w="9161" w:type="dxa"/>
            <w:tcBorders>
              <w:top w:val="single" w:sz="4" w:space="0" w:color="000000"/>
              <w:left w:val="single" w:sz="4" w:space="0" w:color="000000"/>
              <w:bottom w:val="single" w:sz="4" w:space="0" w:color="000000"/>
              <w:right w:val="single" w:sz="4" w:space="0" w:color="000000"/>
            </w:tcBorders>
          </w:tcPr>
          <w:p w14:paraId="55AC6E0D" w14:textId="77777777" w:rsidR="004F651D" w:rsidRDefault="004F651D">
            <w:pPr>
              <w:spacing w:after="0" w:line="259" w:lineRule="auto"/>
              <w:ind w:left="0" w:firstLine="0"/>
            </w:pPr>
            <w:r>
              <w:t>What deductions may take place?</w:t>
            </w:r>
          </w:p>
        </w:tc>
        <w:tc>
          <w:tcPr>
            <w:tcW w:w="483" w:type="dxa"/>
            <w:tcBorders>
              <w:top w:val="single" w:sz="4" w:space="0" w:color="000000"/>
              <w:left w:val="single" w:sz="4" w:space="0" w:color="000000"/>
              <w:bottom w:val="single" w:sz="4" w:space="0" w:color="000000"/>
              <w:right w:val="single" w:sz="4" w:space="0" w:color="000000"/>
            </w:tcBorders>
          </w:tcPr>
          <w:p w14:paraId="5306C76E" w14:textId="77777777" w:rsidR="004F651D" w:rsidRDefault="008A5FE7">
            <w:pPr>
              <w:spacing w:after="0" w:line="259" w:lineRule="auto"/>
              <w:ind w:left="2" w:firstLine="0"/>
            </w:pPr>
            <w:r>
              <w:t>4</w:t>
            </w:r>
            <w:r w:rsidR="004F651D">
              <w:t xml:space="preserve"> </w:t>
            </w:r>
          </w:p>
        </w:tc>
      </w:tr>
      <w:tr w:rsidR="004F651D" w14:paraId="69F7C551" w14:textId="77777777" w:rsidTr="004F651D">
        <w:trPr>
          <w:trHeight w:val="276"/>
        </w:trPr>
        <w:tc>
          <w:tcPr>
            <w:tcW w:w="9161" w:type="dxa"/>
            <w:tcBorders>
              <w:top w:val="single" w:sz="4" w:space="0" w:color="000000"/>
              <w:left w:val="single" w:sz="4" w:space="0" w:color="000000"/>
              <w:bottom w:val="single" w:sz="4" w:space="0" w:color="000000"/>
              <w:right w:val="single" w:sz="4" w:space="0" w:color="000000"/>
            </w:tcBorders>
          </w:tcPr>
          <w:p w14:paraId="7D1882D3" w14:textId="77777777" w:rsidR="004F651D" w:rsidRDefault="004F651D">
            <w:pPr>
              <w:spacing w:after="0" w:line="259" w:lineRule="auto"/>
              <w:ind w:left="0" w:firstLine="0"/>
            </w:pPr>
            <w:r>
              <w:t>When an overpayment is identified – Responsibilities of the Pension Payroll Section</w:t>
            </w:r>
          </w:p>
        </w:tc>
        <w:tc>
          <w:tcPr>
            <w:tcW w:w="483" w:type="dxa"/>
            <w:tcBorders>
              <w:top w:val="single" w:sz="4" w:space="0" w:color="000000"/>
              <w:left w:val="single" w:sz="4" w:space="0" w:color="000000"/>
              <w:bottom w:val="single" w:sz="4" w:space="0" w:color="000000"/>
              <w:right w:val="single" w:sz="4" w:space="0" w:color="000000"/>
            </w:tcBorders>
          </w:tcPr>
          <w:p w14:paraId="305FE598" w14:textId="77777777" w:rsidR="004F651D" w:rsidRDefault="008A5FE7">
            <w:pPr>
              <w:spacing w:after="0" w:line="259" w:lineRule="auto"/>
              <w:ind w:left="2" w:firstLine="0"/>
            </w:pPr>
            <w:r>
              <w:t>6</w:t>
            </w:r>
          </w:p>
        </w:tc>
      </w:tr>
      <w:tr w:rsidR="004F651D" w14:paraId="29CFCB6D" w14:textId="77777777" w:rsidTr="004F651D">
        <w:trPr>
          <w:trHeight w:val="276"/>
        </w:trPr>
        <w:tc>
          <w:tcPr>
            <w:tcW w:w="9161" w:type="dxa"/>
            <w:tcBorders>
              <w:top w:val="single" w:sz="4" w:space="0" w:color="000000"/>
              <w:left w:val="single" w:sz="4" w:space="0" w:color="000000"/>
              <w:bottom w:val="single" w:sz="4" w:space="0" w:color="000000"/>
              <w:right w:val="single" w:sz="4" w:space="0" w:color="000000"/>
            </w:tcBorders>
          </w:tcPr>
          <w:p w14:paraId="6159B11B" w14:textId="77777777" w:rsidR="004F651D" w:rsidRDefault="004F651D">
            <w:pPr>
              <w:spacing w:after="0" w:line="259" w:lineRule="auto"/>
              <w:ind w:left="0" w:firstLine="0"/>
            </w:pPr>
            <w:r>
              <w:t>Underpayments</w:t>
            </w:r>
          </w:p>
        </w:tc>
        <w:tc>
          <w:tcPr>
            <w:tcW w:w="483" w:type="dxa"/>
            <w:tcBorders>
              <w:top w:val="single" w:sz="4" w:space="0" w:color="000000"/>
              <w:left w:val="single" w:sz="4" w:space="0" w:color="000000"/>
              <w:bottom w:val="single" w:sz="4" w:space="0" w:color="000000"/>
              <w:right w:val="single" w:sz="4" w:space="0" w:color="000000"/>
            </w:tcBorders>
          </w:tcPr>
          <w:p w14:paraId="48EC3C3D" w14:textId="77777777" w:rsidR="004F651D" w:rsidRDefault="008A5FE7">
            <w:pPr>
              <w:spacing w:after="0" w:line="259" w:lineRule="auto"/>
              <w:ind w:left="2" w:firstLine="0"/>
            </w:pPr>
            <w:r>
              <w:t>6</w:t>
            </w:r>
          </w:p>
        </w:tc>
      </w:tr>
      <w:tr w:rsidR="004F651D" w14:paraId="39B62174" w14:textId="77777777" w:rsidTr="004F651D">
        <w:trPr>
          <w:trHeight w:val="283"/>
        </w:trPr>
        <w:tc>
          <w:tcPr>
            <w:tcW w:w="9161" w:type="dxa"/>
            <w:tcBorders>
              <w:top w:val="single" w:sz="4" w:space="0" w:color="000000"/>
              <w:left w:val="single" w:sz="4" w:space="0" w:color="000000"/>
              <w:bottom w:val="single" w:sz="4" w:space="0" w:color="000000"/>
              <w:right w:val="single" w:sz="4" w:space="0" w:color="000000"/>
            </w:tcBorders>
          </w:tcPr>
          <w:p w14:paraId="23BBD137" w14:textId="77777777" w:rsidR="004F651D" w:rsidRDefault="004F651D">
            <w:pPr>
              <w:spacing w:after="0" w:line="259" w:lineRule="auto"/>
              <w:ind w:left="0" w:firstLine="0"/>
            </w:pPr>
            <w:r>
              <w:t xml:space="preserve">Prevention   </w:t>
            </w:r>
          </w:p>
        </w:tc>
        <w:tc>
          <w:tcPr>
            <w:tcW w:w="483" w:type="dxa"/>
            <w:tcBorders>
              <w:top w:val="single" w:sz="4" w:space="0" w:color="000000"/>
              <w:left w:val="single" w:sz="4" w:space="0" w:color="000000"/>
              <w:bottom w:val="single" w:sz="4" w:space="0" w:color="000000"/>
              <w:right w:val="single" w:sz="4" w:space="0" w:color="000000"/>
            </w:tcBorders>
          </w:tcPr>
          <w:p w14:paraId="775602CB" w14:textId="77777777" w:rsidR="004F651D" w:rsidRDefault="008A5FE7">
            <w:pPr>
              <w:spacing w:after="0" w:line="259" w:lineRule="auto"/>
              <w:ind w:left="2" w:firstLine="0"/>
            </w:pPr>
            <w:r>
              <w:t>6</w:t>
            </w:r>
            <w:r w:rsidR="004F651D">
              <w:t xml:space="preserve"> </w:t>
            </w:r>
          </w:p>
        </w:tc>
      </w:tr>
      <w:tr w:rsidR="00A66010" w14:paraId="180E6F13" w14:textId="77777777" w:rsidTr="004F651D">
        <w:trPr>
          <w:trHeight w:val="283"/>
        </w:trPr>
        <w:tc>
          <w:tcPr>
            <w:tcW w:w="9161" w:type="dxa"/>
            <w:tcBorders>
              <w:top w:val="single" w:sz="4" w:space="0" w:color="000000"/>
              <w:left w:val="single" w:sz="4" w:space="0" w:color="000000"/>
              <w:bottom w:val="single" w:sz="4" w:space="0" w:color="000000"/>
              <w:right w:val="single" w:sz="4" w:space="0" w:color="000000"/>
            </w:tcBorders>
          </w:tcPr>
          <w:p w14:paraId="1B2E34C9" w14:textId="77777777" w:rsidR="00A66010" w:rsidRDefault="00A66010">
            <w:pPr>
              <w:spacing w:after="0" w:line="259" w:lineRule="auto"/>
              <w:ind w:left="0" w:firstLine="0"/>
            </w:pPr>
            <w:r>
              <w:t>Policy Monitoring</w:t>
            </w:r>
          </w:p>
        </w:tc>
        <w:tc>
          <w:tcPr>
            <w:tcW w:w="483" w:type="dxa"/>
            <w:tcBorders>
              <w:top w:val="single" w:sz="4" w:space="0" w:color="000000"/>
              <w:left w:val="single" w:sz="4" w:space="0" w:color="000000"/>
              <w:bottom w:val="single" w:sz="4" w:space="0" w:color="000000"/>
              <w:right w:val="single" w:sz="4" w:space="0" w:color="000000"/>
            </w:tcBorders>
          </w:tcPr>
          <w:p w14:paraId="56ABCE19" w14:textId="77777777" w:rsidR="00A66010" w:rsidRDefault="008A5FE7">
            <w:pPr>
              <w:spacing w:after="0" w:line="259" w:lineRule="auto"/>
              <w:ind w:left="2" w:firstLine="0"/>
            </w:pPr>
            <w:r>
              <w:t>7</w:t>
            </w:r>
          </w:p>
        </w:tc>
      </w:tr>
    </w:tbl>
    <w:p w14:paraId="7CC7E525" w14:textId="77777777" w:rsidR="00B352B7" w:rsidRDefault="00A70136">
      <w:pPr>
        <w:spacing w:after="1" w:line="259" w:lineRule="auto"/>
        <w:ind w:left="708" w:firstLine="0"/>
      </w:pPr>
      <w:r>
        <w:rPr>
          <w:b/>
        </w:rPr>
        <w:t xml:space="preserve"> </w:t>
      </w:r>
    </w:p>
    <w:p w14:paraId="1BAEB3F4" w14:textId="77777777" w:rsidR="00B352B7" w:rsidRDefault="00A70136">
      <w:pPr>
        <w:pStyle w:val="Heading1"/>
        <w:tabs>
          <w:tab w:val="center" w:pos="1408"/>
        </w:tabs>
        <w:ind w:left="-15" w:firstLine="0"/>
      </w:pPr>
      <w:r>
        <w:t xml:space="preserve">1. </w:t>
      </w:r>
      <w:r>
        <w:tab/>
      </w:r>
      <w:r w:rsidR="008E135F">
        <w:t>Policy Statement</w:t>
      </w:r>
      <w:r>
        <w:t xml:space="preserve"> </w:t>
      </w:r>
    </w:p>
    <w:p w14:paraId="183A66B1" w14:textId="77777777" w:rsidR="00B352B7" w:rsidRDefault="00A70136">
      <w:pPr>
        <w:spacing w:after="1" w:line="259" w:lineRule="auto"/>
        <w:ind w:left="708" w:firstLine="0"/>
      </w:pPr>
      <w:r>
        <w:rPr>
          <w:b/>
        </w:rPr>
        <w:t xml:space="preserve"> </w:t>
      </w:r>
    </w:p>
    <w:p w14:paraId="13825FFB" w14:textId="77777777" w:rsidR="00B352B7" w:rsidRDefault="00A70136">
      <w:pPr>
        <w:ind w:left="703" w:right="14"/>
      </w:pPr>
      <w:r>
        <w:t xml:space="preserve">1.1 </w:t>
      </w:r>
      <w:r>
        <w:tab/>
      </w:r>
      <w:r w:rsidR="008E135F">
        <w:t>This policy provides guidance on the course of action the City &amp; County of Swansea Pension Fund will normally consider when an overpayment or underpayment occurs.  The Fund is required to recover money which has been paid out incorrectly, regardless</w:t>
      </w:r>
      <w:r w:rsidR="004F651D">
        <w:t xml:space="preserve"> of the reason.</w:t>
      </w:r>
    </w:p>
    <w:p w14:paraId="0BA8E532" w14:textId="77777777" w:rsidR="00B352B7" w:rsidRDefault="00A70136">
      <w:pPr>
        <w:spacing w:after="1" w:line="259" w:lineRule="auto"/>
        <w:ind w:left="708" w:firstLine="0"/>
      </w:pPr>
      <w:r>
        <w:t xml:space="preserve"> </w:t>
      </w:r>
    </w:p>
    <w:p w14:paraId="696D6DCD" w14:textId="77777777" w:rsidR="00B352B7" w:rsidRDefault="00A70136">
      <w:pPr>
        <w:ind w:left="703" w:right="14"/>
      </w:pPr>
      <w:r>
        <w:t xml:space="preserve">1.2 </w:t>
      </w:r>
      <w:r>
        <w:tab/>
        <w:t xml:space="preserve">Overpayments of pension can occur for a variety of reasons. It is important that the Fund has a clear policy on how overpayments of pension are managed once they are identified. </w:t>
      </w:r>
    </w:p>
    <w:p w14:paraId="261A4BFB" w14:textId="77777777" w:rsidR="00B352B7" w:rsidRDefault="00A70136">
      <w:pPr>
        <w:spacing w:after="0" w:line="259" w:lineRule="auto"/>
        <w:ind w:left="708" w:firstLine="0"/>
      </w:pPr>
      <w:r>
        <w:t xml:space="preserve"> </w:t>
      </w:r>
    </w:p>
    <w:p w14:paraId="59E1B559" w14:textId="77777777" w:rsidR="00B352B7" w:rsidRDefault="00A70136">
      <w:pPr>
        <w:ind w:left="703" w:right="14"/>
      </w:pPr>
      <w:r>
        <w:t>1.3</w:t>
      </w:r>
      <w:r w:rsidR="00BC4B6B">
        <w:tab/>
        <w:t xml:space="preserve">The City and County of Swansea Pension Fund </w:t>
      </w:r>
      <w:r>
        <w:t xml:space="preserve">recognises the need to take a pro-active approach to identifying potential fraudulent activity and overpayments. </w:t>
      </w:r>
    </w:p>
    <w:p w14:paraId="42F6F704" w14:textId="77777777" w:rsidR="00B352B7" w:rsidRDefault="00A70136">
      <w:pPr>
        <w:spacing w:after="1" w:line="259" w:lineRule="auto"/>
        <w:ind w:left="708" w:firstLine="0"/>
      </w:pPr>
      <w:r>
        <w:rPr>
          <w:b/>
        </w:rPr>
        <w:t xml:space="preserve"> </w:t>
      </w:r>
    </w:p>
    <w:p w14:paraId="176F2C92" w14:textId="77777777" w:rsidR="00B352B7" w:rsidRDefault="00A70136">
      <w:pPr>
        <w:pStyle w:val="Heading1"/>
        <w:tabs>
          <w:tab w:val="center" w:pos="1681"/>
        </w:tabs>
        <w:ind w:left="-15" w:firstLine="0"/>
      </w:pPr>
      <w:r>
        <w:t xml:space="preserve">2. </w:t>
      </w:r>
      <w:r>
        <w:tab/>
        <w:t xml:space="preserve">Policy objectives </w:t>
      </w:r>
    </w:p>
    <w:p w14:paraId="1F0DA7E5" w14:textId="77777777" w:rsidR="00B352B7" w:rsidRDefault="00A70136">
      <w:pPr>
        <w:spacing w:after="1" w:line="259" w:lineRule="auto"/>
        <w:ind w:left="708" w:firstLine="0"/>
      </w:pPr>
      <w:r>
        <w:rPr>
          <w:b/>
        </w:rPr>
        <w:t xml:space="preserve"> </w:t>
      </w:r>
    </w:p>
    <w:p w14:paraId="69EEC146" w14:textId="77777777" w:rsidR="00B352B7" w:rsidRDefault="00A70136">
      <w:pPr>
        <w:tabs>
          <w:tab w:val="center" w:pos="3125"/>
        </w:tabs>
        <w:ind w:left="-15" w:firstLine="0"/>
      </w:pPr>
      <w:r>
        <w:t xml:space="preserve">2.1 </w:t>
      </w:r>
      <w:r>
        <w:tab/>
        <w:t xml:space="preserve">The policy objectives aim to ensure the Fund: </w:t>
      </w:r>
    </w:p>
    <w:p w14:paraId="07798668" w14:textId="77777777" w:rsidR="00B352B7" w:rsidRDefault="00A70136">
      <w:pPr>
        <w:spacing w:after="22" w:line="259" w:lineRule="auto"/>
        <w:ind w:left="708" w:firstLine="0"/>
      </w:pPr>
      <w:r>
        <w:t xml:space="preserve"> </w:t>
      </w:r>
    </w:p>
    <w:p w14:paraId="5C25ED71" w14:textId="77777777" w:rsidR="00B352B7" w:rsidRDefault="00A70136">
      <w:pPr>
        <w:numPr>
          <w:ilvl w:val="0"/>
          <w:numId w:val="1"/>
        </w:numPr>
        <w:ind w:right="14" w:hanging="283"/>
      </w:pPr>
      <w:r>
        <w:t xml:space="preserve">Have robust governance arrangements in place, to facilitate informed decision making, supported by appropriate advice, policies and strategies, whilst ensuring compliance with appropriate legislation and statutory guidance. </w:t>
      </w:r>
    </w:p>
    <w:p w14:paraId="3612E197" w14:textId="77777777" w:rsidR="00B352B7" w:rsidRDefault="00A70136">
      <w:pPr>
        <w:spacing w:after="22" w:line="259" w:lineRule="auto"/>
        <w:ind w:left="708" w:firstLine="0"/>
      </w:pPr>
      <w:r>
        <w:t xml:space="preserve"> </w:t>
      </w:r>
    </w:p>
    <w:p w14:paraId="0D653A05" w14:textId="77777777" w:rsidR="00B352B7" w:rsidRDefault="00A70136">
      <w:pPr>
        <w:numPr>
          <w:ilvl w:val="0"/>
          <w:numId w:val="1"/>
        </w:numPr>
        <w:ind w:right="14" w:hanging="283"/>
      </w:pPr>
      <w:r>
        <w:t xml:space="preserve">Manage the Fund in a fair and equitable manner, having regard to what is in the best interest of the Fund’s stakeholders, particularly the scheme members and employers. </w:t>
      </w:r>
    </w:p>
    <w:p w14:paraId="7F6F9553" w14:textId="77777777" w:rsidR="00B352B7" w:rsidRDefault="00A70136">
      <w:pPr>
        <w:spacing w:after="22" w:line="259" w:lineRule="auto"/>
        <w:ind w:left="708" w:firstLine="0"/>
      </w:pPr>
      <w:r>
        <w:t xml:space="preserve"> </w:t>
      </w:r>
    </w:p>
    <w:p w14:paraId="76C0843D" w14:textId="77777777" w:rsidR="00B352B7" w:rsidRDefault="00A70136">
      <w:pPr>
        <w:numPr>
          <w:ilvl w:val="0"/>
          <w:numId w:val="1"/>
        </w:numPr>
        <w:ind w:right="14" w:hanging="283"/>
      </w:pPr>
      <w:r>
        <w:t xml:space="preserve">Ensures benefits are paid to, and income collected from, the right people at the right time in the right amount; </w:t>
      </w:r>
    </w:p>
    <w:p w14:paraId="529E185D" w14:textId="77777777" w:rsidR="00B352B7" w:rsidRDefault="00A70136">
      <w:pPr>
        <w:spacing w:after="0" w:line="259" w:lineRule="auto"/>
        <w:ind w:left="1428" w:firstLine="0"/>
      </w:pPr>
      <w:r>
        <w:t xml:space="preserve"> </w:t>
      </w:r>
    </w:p>
    <w:p w14:paraId="16197989" w14:textId="77777777" w:rsidR="00B352B7" w:rsidRDefault="00A70136">
      <w:pPr>
        <w:numPr>
          <w:ilvl w:val="0"/>
          <w:numId w:val="1"/>
        </w:numPr>
        <w:ind w:right="14" w:hanging="283"/>
      </w:pPr>
      <w:r>
        <w:t xml:space="preserve">Identifies errors as soon as possible; </w:t>
      </w:r>
    </w:p>
    <w:p w14:paraId="6A5836C3" w14:textId="77777777" w:rsidR="00B352B7" w:rsidRDefault="00A70136">
      <w:pPr>
        <w:spacing w:after="22" w:line="259" w:lineRule="auto"/>
        <w:ind w:left="708" w:firstLine="0"/>
      </w:pPr>
      <w:r>
        <w:t xml:space="preserve"> </w:t>
      </w:r>
    </w:p>
    <w:p w14:paraId="5539C74E" w14:textId="77777777" w:rsidR="00B352B7" w:rsidRDefault="00A70136">
      <w:pPr>
        <w:numPr>
          <w:ilvl w:val="0"/>
          <w:numId w:val="1"/>
        </w:numPr>
        <w:ind w:right="14" w:hanging="283"/>
      </w:pPr>
      <w:r>
        <w:t xml:space="preserve">Rectifies overpayments with the cooperation of the individual; </w:t>
      </w:r>
    </w:p>
    <w:p w14:paraId="249FEDD4" w14:textId="77777777" w:rsidR="00B352B7" w:rsidRDefault="00A70136">
      <w:pPr>
        <w:spacing w:after="22" w:line="259" w:lineRule="auto"/>
        <w:ind w:left="708" w:firstLine="0"/>
      </w:pPr>
      <w:r>
        <w:t xml:space="preserve"> </w:t>
      </w:r>
    </w:p>
    <w:p w14:paraId="2673A679" w14:textId="77777777" w:rsidR="00B352B7" w:rsidRDefault="00A70136">
      <w:pPr>
        <w:numPr>
          <w:ilvl w:val="0"/>
          <w:numId w:val="1"/>
        </w:numPr>
        <w:ind w:right="14" w:hanging="283"/>
      </w:pPr>
      <w:r>
        <w:lastRenderedPageBreak/>
        <w:t xml:space="preserve">Encourages individuals to take an active role in checking payslips/payments for obvious errors; and </w:t>
      </w:r>
    </w:p>
    <w:p w14:paraId="3DC63C3C" w14:textId="77777777" w:rsidR="00B352B7" w:rsidRDefault="00A70136" w:rsidP="008E135F">
      <w:pPr>
        <w:spacing w:after="22" w:line="259" w:lineRule="auto"/>
        <w:ind w:left="708" w:hanging="708"/>
      </w:pPr>
      <w:r>
        <w:t xml:space="preserve"> </w:t>
      </w:r>
    </w:p>
    <w:p w14:paraId="7901A030" w14:textId="77777777" w:rsidR="00B352B7" w:rsidRDefault="00A70136">
      <w:pPr>
        <w:numPr>
          <w:ilvl w:val="0"/>
          <w:numId w:val="1"/>
        </w:numPr>
        <w:ind w:right="14" w:hanging="283"/>
      </w:pPr>
      <w:r>
        <w:t xml:space="preserve">Avoids the Internal Dispute Resolution Procedure (IDRP), where possible, by managing the </w:t>
      </w:r>
      <w:r w:rsidR="00BC4B6B">
        <w:t xml:space="preserve">process </w:t>
      </w:r>
      <w:r w:rsidR="008256BA">
        <w:t>effectively</w:t>
      </w:r>
    </w:p>
    <w:p w14:paraId="4E6B3BD6" w14:textId="77777777" w:rsidR="008E135F" w:rsidRDefault="008E135F" w:rsidP="002A77BD">
      <w:pPr>
        <w:ind w:left="703" w:right="14"/>
      </w:pPr>
    </w:p>
    <w:p w14:paraId="02E357E3" w14:textId="77777777" w:rsidR="008E135F" w:rsidRDefault="008E135F" w:rsidP="002A77BD">
      <w:pPr>
        <w:ind w:left="703" w:right="14"/>
      </w:pPr>
      <w:r>
        <w:t>2.2</w:t>
      </w:r>
      <w:r w:rsidR="004F651D">
        <w:tab/>
      </w:r>
      <w:r>
        <w:t>Where errors are discovered by departments other than Pension Payroll it is essential to contact the Pension Payroll section immediately.</w:t>
      </w:r>
    </w:p>
    <w:p w14:paraId="66AF5C74" w14:textId="77777777" w:rsidR="008E135F" w:rsidRDefault="008E135F" w:rsidP="002A77BD">
      <w:pPr>
        <w:ind w:left="703" w:right="14"/>
      </w:pPr>
    </w:p>
    <w:p w14:paraId="707AC8CC" w14:textId="77777777" w:rsidR="008E135F" w:rsidRDefault="008E135F" w:rsidP="002A77BD">
      <w:pPr>
        <w:ind w:left="703" w:right="14"/>
      </w:pPr>
      <w:r>
        <w:t>2.3</w:t>
      </w:r>
      <w:r w:rsidR="004F651D">
        <w:tab/>
      </w:r>
      <w:r>
        <w:t xml:space="preserve">If an overpayment is considered fraudulent then it will be investigated in accordance with the </w:t>
      </w:r>
      <w:r w:rsidR="002A77BD" w:rsidRPr="008E135F">
        <w:t>Anti-Fraud</w:t>
      </w:r>
      <w:r w:rsidRPr="008E135F">
        <w:t xml:space="preserve"> &amp; Corruption</w:t>
      </w:r>
      <w:r>
        <w:t xml:space="preserve"> procedures.  </w:t>
      </w:r>
    </w:p>
    <w:p w14:paraId="31763837" w14:textId="77777777" w:rsidR="00B352B7" w:rsidRDefault="00B352B7">
      <w:pPr>
        <w:spacing w:after="1" w:line="259" w:lineRule="auto"/>
        <w:ind w:left="708" w:firstLine="0"/>
      </w:pPr>
    </w:p>
    <w:p w14:paraId="1F57646F" w14:textId="77777777" w:rsidR="002A77BD" w:rsidRDefault="002A77BD" w:rsidP="002A77BD">
      <w:pPr>
        <w:pStyle w:val="Heading1"/>
        <w:ind w:left="-15" w:firstLine="0"/>
      </w:pPr>
      <w:r>
        <w:t xml:space="preserve">3.   Scope of Policy </w:t>
      </w:r>
    </w:p>
    <w:p w14:paraId="76B4B09E" w14:textId="77777777" w:rsidR="002A77BD" w:rsidRDefault="002A77BD" w:rsidP="002A77BD">
      <w:pPr>
        <w:spacing w:after="1" w:line="259" w:lineRule="auto"/>
        <w:ind w:left="0" w:firstLine="0"/>
      </w:pPr>
      <w:r>
        <w:rPr>
          <w:b/>
        </w:rPr>
        <w:t xml:space="preserve"> </w:t>
      </w:r>
    </w:p>
    <w:p w14:paraId="0CE88361" w14:textId="77777777" w:rsidR="002A77BD" w:rsidRDefault="002A77BD" w:rsidP="002A77BD">
      <w:pPr>
        <w:tabs>
          <w:tab w:val="center" w:pos="1836"/>
        </w:tabs>
        <w:ind w:left="-15" w:firstLine="0"/>
      </w:pPr>
      <w:r>
        <w:t xml:space="preserve">3.1 </w:t>
      </w:r>
      <w:r>
        <w:tab/>
        <w:t xml:space="preserve">The policy applies to: </w:t>
      </w:r>
    </w:p>
    <w:p w14:paraId="4F04DBF5" w14:textId="77777777" w:rsidR="002A77BD" w:rsidRDefault="002A77BD" w:rsidP="002A77BD">
      <w:pPr>
        <w:spacing w:after="22" w:line="259" w:lineRule="auto"/>
        <w:ind w:left="708" w:firstLine="0"/>
      </w:pPr>
      <w:r>
        <w:t xml:space="preserve"> </w:t>
      </w:r>
    </w:p>
    <w:p w14:paraId="087716EE" w14:textId="77777777" w:rsidR="002A77BD" w:rsidRDefault="002A77BD" w:rsidP="002A77BD">
      <w:pPr>
        <w:numPr>
          <w:ilvl w:val="0"/>
          <w:numId w:val="1"/>
        </w:numPr>
        <w:ind w:right="14" w:hanging="283"/>
      </w:pPr>
      <w:r>
        <w:t xml:space="preserve">All members and former members, which in this policy includes survivor and pension credit members of the City and County of Swansea Pension Fund who have received one or more payments from that Fund; </w:t>
      </w:r>
    </w:p>
    <w:p w14:paraId="5BB76287" w14:textId="77777777" w:rsidR="002A77BD" w:rsidRDefault="002A77BD" w:rsidP="002A77BD">
      <w:pPr>
        <w:ind w:left="708" w:right="14" w:firstLine="0"/>
      </w:pPr>
    </w:p>
    <w:p w14:paraId="254BCC7B" w14:textId="77777777" w:rsidR="002A77BD" w:rsidRDefault="002A77BD" w:rsidP="002A77BD">
      <w:pPr>
        <w:numPr>
          <w:ilvl w:val="0"/>
          <w:numId w:val="1"/>
        </w:numPr>
        <w:ind w:right="14" w:hanging="283"/>
      </w:pPr>
      <w:r>
        <w:t xml:space="preserve">Executors of the Estates of deceased the City and County of Swansea Pension Fund members  </w:t>
      </w:r>
    </w:p>
    <w:p w14:paraId="67F052B0" w14:textId="77777777" w:rsidR="002A77BD" w:rsidRDefault="002A77BD" w:rsidP="002A77BD">
      <w:pPr>
        <w:ind w:left="708" w:right="14" w:firstLine="0"/>
      </w:pPr>
    </w:p>
    <w:p w14:paraId="09A11922" w14:textId="77777777" w:rsidR="002A77BD" w:rsidRDefault="002A77BD" w:rsidP="002A77BD">
      <w:pPr>
        <w:numPr>
          <w:ilvl w:val="0"/>
          <w:numId w:val="1"/>
        </w:numPr>
        <w:ind w:right="14" w:hanging="283"/>
      </w:pPr>
      <w:r>
        <w:t xml:space="preserve">Beneficiaries of the City and County of Swansea Pension Fund members where those beneficiaries have received one or more payments from that Fund; and </w:t>
      </w:r>
    </w:p>
    <w:p w14:paraId="044DF61C" w14:textId="77777777" w:rsidR="002A77BD" w:rsidRDefault="002A77BD" w:rsidP="002A77BD">
      <w:pPr>
        <w:ind w:left="708" w:right="14" w:firstLine="0"/>
      </w:pPr>
    </w:p>
    <w:p w14:paraId="3DE751F6" w14:textId="77777777" w:rsidR="002A77BD" w:rsidRDefault="002A77BD" w:rsidP="002A77BD">
      <w:pPr>
        <w:numPr>
          <w:ilvl w:val="0"/>
          <w:numId w:val="1"/>
        </w:numPr>
        <w:ind w:right="14" w:hanging="283"/>
      </w:pPr>
      <w:r>
        <w:t>Administrators of the scheme</w:t>
      </w:r>
    </w:p>
    <w:p w14:paraId="6E401046" w14:textId="77777777" w:rsidR="002A77BD" w:rsidRDefault="002A77BD" w:rsidP="004F651D">
      <w:pPr>
        <w:pStyle w:val="Heading1"/>
        <w:ind w:left="-15" w:firstLine="0"/>
      </w:pPr>
    </w:p>
    <w:p w14:paraId="2ABD3954" w14:textId="77777777" w:rsidR="00B352B7" w:rsidRDefault="002A77BD" w:rsidP="004F651D">
      <w:pPr>
        <w:pStyle w:val="Heading1"/>
        <w:ind w:left="-15" w:firstLine="0"/>
      </w:pPr>
      <w:r>
        <w:t>4</w:t>
      </w:r>
      <w:r w:rsidR="004F651D">
        <w:t xml:space="preserve">.   </w:t>
      </w:r>
      <w:r w:rsidR="008E135F">
        <w:t>Accountability &amp; Responsibilities</w:t>
      </w:r>
      <w:r w:rsidR="00A70136">
        <w:t xml:space="preserve"> </w:t>
      </w:r>
    </w:p>
    <w:p w14:paraId="384D1492" w14:textId="77777777" w:rsidR="00B352B7" w:rsidRDefault="00A70136">
      <w:pPr>
        <w:spacing w:after="1" w:line="259" w:lineRule="auto"/>
        <w:ind w:left="0" w:firstLine="0"/>
      </w:pPr>
      <w:r>
        <w:rPr>
          <w:b/>
        </w:rPr>
        <w:t xml:space="preserve"> </w:t>
      </w:r>
    </w:p>
    <w:p w14:paraId="001B02B4" w14:textId="77777777" w:rsidR="008E135F" w:rsidRDefault="002A77BD" w:rsidP="002A77BD">
      <w:pPr>
        <w:ind w:left="703" w:right="14"/>
      </w:pPr>
      <w:r>
        <w:t>4</w:t>
      </w:r>
      <w:r w:rsidR="00A70136">
        <w:t xml:space="preserve">.1 </w:t>
      </w:r>
      <w:r w:rsidR="00A70136">
        <w:tab/>
      </w:r>
      <w:r w:rsidR="008E135F">
        <w:t xml:space="preserve">It is the responsibility of </w:t>
      </w:r>
      <w:r w:rsidR="004F651D">
        <w:t>members</w:t>
      </w:r>
      <w:r w:rsidR="008E135F">
        <w:t xml:space="preserve"> to check their pay slip on receipt for accuracy where possible.</w:t>
      </w:r>
      <w:r w:rsidR="008E135F" w:rsidRPr="002A77BD">
        <w:t xml:space="preserve"> </w:t>
      </w:r>
      <w:r w:rsidR="008E135F">
        <w:t xml:space="preserve">The Fund will ensure as much clarity in the data as possible in order to aid pensioners. </w:t>
      </w:r>
    </w:p>
    <w:p w14:paraId="274368D1" w14:textId="77777777" w:rsidR="008E135F" w:rsidRDefault="008E135F" w:rsidP="002A77BD">
      <w:pPr>
        <w:ind w:left="703" w:right="14"/>
      </w:pPr>
    </w:p>
    <w:p w14:paraId="6018E0F5" w14:textId="77777777" w:rsidR="008E135F" w:rsidRPr="004F651D" w:rsidRDefault="002A77BD" w:rsidP="002A77BD">
      <w:pPr>
        <w:ind w:left="703" w:right="14"/>
      </w:pPr>
      <w:r>
        <w:t>4</w:t>
      </w:r>
      <w:r w:rsidR="008E135F">
        <w:t>.</w:t>
      </w:r>
      <w:r w:rsidR="008E135F" w:rsidRPr="004F651D">
        <w:t>2</w:t>
      </w:r>
      <w:r>
        <w:tab/>
      </w:r>
      <w:r w:rsidR="004F651D" w:rsidRPr="004F651D">
        <w:t>Members</w:t>
      </w:r>
      <w:r w:rsidR="008E135F" w:rsidRPr="004F651D">
        <w:t xml:space="preserve"> are expected to behave with honesty and integrity and with specific regards to overpayments of </w:t>
      </w:r>
      <w:r w:rsidR="004F651D" w:rsidRPr="004F651D">
        <w:t>pensions or lump sums</w:t>
      </w:r>
      <w:r w:rsidR="008E135F" w:rsidRPr="004F651D">
        <w:t xml:space="preserve"> with a view to prevent occurrences of overpayment. </w:t>
      </w:r>
    </w:p>
    <w:p w14:paraId="357B06B9" w14:textId="77777777" w:rsidR="008E135F" w:rsidRPr="004F651D" w:rsidRDefault="008E135F" w:rsidP="002A77BD">
      <w:pPr>
        <w:ind w:left="703" w:right="14"/>
      </w:pPr>
    </w:p>
    <w:p w14:paraId="4BBDBA61" w14:textId="77777777" w:rsidR="008E135F" w:rsidRPr="004F651D" w:rsidRDefault="002A77BD" w:rsidP="002A77BD">
      <w:pPr>
        <w:ind w:left="703" w:right="14"/>
      </w:pPr>
      <w:r>
        <w:t>4</w:t>
      </w:r>
      <w:r w:rsidR="008E135F" w:rsidRPr="004F651D">
        <w:t>.3</w:t>
      </w:r>
      <w:r>
        <w:tab/>
      </w:r>
      <w:r w:rsidR="008E135F" w:rsidRPr="004F651D">
        <w:t xml:space="preserve">It is expected that the </w:t>
      </w:r>
      <w:r w:rsidR="004F651D">
        <w:t>member</w:t>
      </w:r>
      <w:r w:rsidR="008E135F" w:rsidRPr="004F651D">
        <w:t xml:space="preserve"> will report promptly to Pension Payroll any unexpected payment knowingly received, or any payment received to which the individual is not entitled. </w:t>
      </w:r>
    </w:p>
    <w:p w14:paraId="48A3E68A" w14:textId="77777777" w:rsidR="008E135F" w:rsidRPr="004F651D" w:rsidRDefault="008E135F" w:rsidP="002A77BD">
      <w:pPr>
        <w:ind w:left="703" w:right="14"/>
      </w:pPr>
    </w:p>
    <w:p w14:paraId="52D02B07" w14:textId="77777777" w:rsidR="008E135F" w:rsidRPr="004F651D" w:rsidRDefault="002A77BD" w:rsidP="002A77BD">
      <w:pPr>
        <w:ind w:left="703" w:right="14"/>
      </w:pPr>
      <w:r>
        <w:t>4</w:t>
      </w:r>
      <w:r w:rsidR="008E135F" w:rsidRPr="004F651D">
        <w:t>.4</w:t>
      </w:r>
      <w:r>
        <w:tab/>
      </w:r>
      <w:r w:rsidR="008E135F" w:rsidRPr="004F651D">
        <w:t>Pensions Payroll will endeavour to recover any overpayments promptly and in full once identified in accordance with a repayment plan</w:t>
      </w:r>
      <w:r w:rsidR="005C6E78">
        <w:t>.</w:t>
      </w:r>
      <w:r w:rsidR="008E135F" w:rsidRPr="004F651D">
        <w:t xml:space="preserve"> </w:t>
      </w:r>
    </w:p>
    <w:p w14:paraId="170F7ECB" w14:textId="77777777" w:rsidR="008E135F" w:rsidRPr="004F651D" w:rsidRDefault="008E135F" w:rsidP="002A77BD">
      <w:pPr>
        <w:ind w:left="703" w:right="14"/>
      </w:pPr>
    </w:p>
    <w:p w14:paraId="487FDDA7" w14:textId="77777777" w:rsidR="008E135F" w:rsidRPr="004F651D" w:rsidRDefault="002A77BD" w:rsidP="002A77BD">
      <w:pPr>
        <w:ind w:left="703" w:right="14"/>
      </w:pPr>
      <w:r>
        <w:t>4</w:t>
      </w:r>
      <w:r w:rsidR="008E135F" w:rsidRPr="004F651D">
        <w:t>.5</w:t>
      </w:r>
      <w:r>
        <w:tab/>
      </w:r>
      <w:r w:rsidR="008E135F" w:rsidRPr="004F651D">
        <w:t xml:space="preserve">The Pensions </w:t>
      </w:r>
      <w:r w:rsidR="004F651D">
        <w:t>Section</w:t>
      </w:r>
      <w:r w:rsidR="008E135F" w:rsidRPr="004F651D">
        <w:t xml:space="preserve"> must fulfil their responsibilities with regard to completion and submission of pension cards and pension termination cards as soon as possible or any other forms which could result in an error in regards to payments. </w:t>
      </w:r>
    </w:p>
    <w:p w14:paraId="6C673A70" w14:textId="77777777" w:rsidR="008E135F" w:rsidRPr="004F651D" w:rsidRDefault="008E135F" w:rsidP="002A77BD">
      <w:pPr>
        <w:ind w:left="703" w:right="14"/>
      </w:pPr>
    </w:p>
    <w:p w14:paraId="4F39D4AC" w14:textId="77777777" w:rsidR="008E135F" w:rsidRDefault="002A77BD" w:rsidP="002A77BD">
      <w:pPr>
        <w:ind w:left="703" w:right="14"/>
      </w:pPr>
      <w:r>
        <w:lastRenderedPageBreak/>
        <w:t>4</w:t>
      </w:r>
      <w:r w:rsidR="008E135F" w:rsidRPr="004F651D">
        <w:t>.6</w:t>
      </w:r>
      <w:r>
        <w:tab/>
      </w:r>
      <w:r w:rsidR="008E135F" w:rsidRPr="004F651D">
        <w:t>In the event that the Fund agrees to write-off an overpayment this must be done only in accordance</w:t>
      </w:r>
      <w:r w:rsidR="008E135F">
        <w:t xml:space="preserve"> with the Councils Financial Regulations and delegation scheme. </w:t>
      </w:r>
    </w:p>
    <w:p w14:paraId="78A0993B" w14:textId="77777777" w:rsidR="00B352B7" w:rsidRDefault="00A70136" w:rsidP="008E135F">
      <w:pPr>
        <w:tabs>
          <w:tab w:val="center" w:pos="4751"/>
        </w:tabs>
        <w:ind w:left="-15" w:firstLine="0"/>
      </w:pPr>
      <w:r>
        <w:rPr>
          <w:b/>
        </w:rPr>
        <w:t xml:space="preserve"> </w:t>
      </w:r>
    </w:p>
    <w:p w14:paraId="442368F7" w14:textId="77777777" w:rsidR="00B352B7" w:rsidRDefault="002A77BD">
      <w:pPr>
        <w:pStyle w:val="Heading1"/>
        <w:tabs>
          <w:tab w:val="center" w:pos="2209"/>
        </w:tabs>
        <w:ind w:left="-15" w:firstLine="0"/>
      </w:pPr>
      <w:r>
        <w:t>5</w:t>
      </w:r>
      <w:r w:rsidR="00A70136">
        <w:t xml:space="preserve">. </w:t>
      </w:r>
      <w:r w:rsidR="00A70136">
        <w:tab/>
      </w:r>
      <w:r w:rsidR="009076C4">
        <w:t xml:space="preserve"> </w:t>
      </w:r>
      <w:r w:rsidR="008E135F">
        <w:t>Rate and Time Scales for recovering overpayments</w:t>
      </w:r>
      <w:r w:rsidR="00A70136">
        <w:t xml:space="preserve"> </w:t>
      </w:r>
    </w:p>
    <w:p w14:paraId="1D7EA160" w14:textId="77777777" w:rsidR="00B352B7" w:rsidRDefault="00A70136">
      <w:pPr>
        <w:spacing w:after="1" w:line="259" w:lineRule="auto"/>
        <w:ind w:left="708" w:firstLine="0"/>
      </w:pPr>
      <w:r>
        <w:rPr>
          <w:b/>
        </w:rPr>
        <w:t xml:space="preserve"> </w:t>
      </w:r>
    </w:p>
    <w:p w14:paraId="1E01AAF5" w14:textId="77777777" w:rsidR="00B352B7" w:rsidRDefault="002A77BD" w:rsidP="008E135F">
      <w:pPr>
        <w:ind w:left="703" w:right="14"/>
      </w:pPr>
      <w:r>
        <w:t>5</w:t>
      </w:r>
      <w:r w:rsidR="00A70136">
        <w:t xml:space="preserve">.1 </w:t>
      </w:r>
      <w:r w:rsidR="00A70136">
        <w:tab/>
      </w:r>
      <w:r w:rsidR="008E135F">
        <w:t xml:space="preserve">It is the right of the Fund to reclaim any overpayment of pension, or any other form of </w:t>
      </w:r>
      <w:r w:rsidR="009076C4">
        <w:t>payment</w:t>
      </w:r>
      <w:r w:rsidR="008E135F">
        <w:t>, via a deduction from pension at a reasonable rate.</w:t>
      </w:r>
      <w:r w:rsidR="00A70136">
        <w:t xml:space="preserve"> </w:t>
      </w:r>
    </w:p>
    <w:p w14:paraId="41082CA1" w14:textId="77777777" w:rsidR="008E135F" w:rsidRDefault="008E135F" w:rsidP="008E135F">
      <w:pPr>
        <w:ind w:left="703" w:right="14"/>
      </w:pPr>
    </w:p>
    <w:p w14:paraId="71A4FC18" w14:textId="77777777" w:rsidR="002A77BD" w:rsidRDefault="002A77BD" w:rsidP="002A77BD">
      <w:pPr>
        <w:ind w:left="709" w:hanging="709"/>
      </w:pPr>
      <w:r>
        <w:t>5</w:t>
      </w:r>
      <w:r w:rsidR="00A70136">
        <w:t xml:space="preserve">.2 </w:t>
      </w:r>
      <w:r w:rsidR="00A70136">
        <w:tab/>
      </w:r>
      <w:r w:rsidR="008E135F">
        <w:t xml:space="preserve">Any overpayment of pension is recoverable over a reasonable period agreed with the Fund and yourself and would ordinarily be recovered in no less than the period in which the overpayment occurred.  Subject to this general principle, any overpayment will </w:t>
      </w:r>
      <w:r w:rsidR="008E135F">
        <w:rPr>
          <w:b/>
        </w:rPr>
        <w:t>ordinarily</w:t>
      </w:r>
      <w:r w:rsidR="008E135F">
        <w:t xml:space="preserve"> be recovered over the number of months to which the overpayment relates.</w:t>
      </w:r>
    </w:p>
    <w:p w14:paraId="61681C3A" w14:textId="77777777" w:rsidR="002A77BD" w:rsidRDefault="002A77BD" w:rsidP="002A77BD">
      <w:pPr>
        <w:ind w:left="709" w:hanging="709"/>
      </w:pPr>
    </w:p>
    <w:p w14:paraId="720FD27B" w14:textId="77777777" w:rsidR="008E135F" w:rsidRDefault="002A77BD" w:rsidP="002A77BD">
      <w:pPr>
        <w:ind w:left="703" w:right="14"/>
      </w:pPr>
      <w:r>
        <w:t>5</w:t>
      </w:r>
      <w:r w:rsidR="008E135F">
        <w:t>.3</w:t>
      </w:r>
      <w:r w:rsidR="008E135F">
        <w:tab/>
        <w:t xml:space="preserve">No deductions should usually be made which would reduce the pensioner’s pay to less than 75% of what it would otherwise have been. </w:t>
      </w:r>
    </w:p>
    <w:p w14:paraId="640AAAB9" w14:textId="77777777" w:rsidR="002A77BD" w:rsidRDefault="002A77BD" w:rsidP="002A77BD">
      <w:pPr>
        <w:ind w:left="703" w:right="14"/>
      </w:pPr>
    </w:p>
    <w:p w14:paraId="084466BC" w14:textId="77777777" w:rsidR="008E135F" w:rsidRDefault="002A77BD" w:rsidP="002A77BD">
      <w:pPr>
        <w:ind w:left="703" w:right="14"/>
      </w:pPr>
      <w:r>
        <w:t>5</w:t>
      </w:r>
      <w:r w:rsidR="008E135F">
        <w:t>.4</w:t>
      </w:r>
      <w:r w:rsidR="008E135F">
        <w:tab/>
        <w:t xml:space="preserve">In cases of hardship or difficulty, individual circumstances will be taken into the account and it will be the responsibility of the pensioner and a member of Pension Payroll team to assist in arriving at a compromise arrangement. </w:t>
      </w:r>
    </w:p>
    <w:p w14:paraId="4325E083" w14:textId="77777777" w:rsidR="002A77BD" w:rsidRDefault="002A77BD" w:rsidP="002A77BD">
      <w:pPr>
        <w:ind w:left="703" w:right="14"/>
      </w:pPr>
    </w:p>
    <w:p w14:paraId="1F22CD7F" w14:textId="77777777" w:rsidR="008E135F" w:rsidRDefault="002A77BD" w:rsidP="002A77BD">
      <w:pPr>
        <w:ind w:left="703" w:right="14"/>
      </w:pPr>
      <w:r>
        <w:t>5</w:t>
      </w:r>
      <w:r w:rsidR="008E135F">
        <w:t xml:space="preserve">.5 </w:t>
      </w:r>
      <w:r w:rsidR="008E135F">
        <w:tab/>
        <w:t>The contact number for Pensions Payroll is through the Employee Helpdesk on 01792 636098.</w:t>
      </w:r>
    </w:p>
    <w:p w14:paraId="153234B1" w14:textId="77777777" w:rsidR="00B352B7" w:rsidRDefault="00A70136">
      <w:pPr>
        <w:spacing w:after="1" w:line="259" w:lineRule="auto"/>
        <w:ind w:left="708" w:firstLine="0"/>
      </w:pPr>
      <w:r>
        <w:t xml:space="preserve"> </w:t>
      </w:r>
    </w:p>
    <w:p w14:paraId="421C1C94" w14:textId="77777777" w:rsidR="00B352B7" w:rsidRDefault="002A77BD">
      <w:pPr>
        <w:pStyle w:val="Heading1"/>
        <w:tabs>
          <w:tab w:val="center" w:pos="1069"/>
        </w:tabs>
        <w:ind w:left="-15" w:firstLine="0"/>
      </w:pPr>
      <w:r>
        <w:t>6</w:t>
      </w:r>
      <w:r w:rsidR="00A70136">
        <w:t xml:space="preserve">. </w:t>
      </w:r>
      <w:r w:rsidR="00A70136">
        <w:tab/>
      </w:r>
      <w:r w:rsidR="008E135F">
        <w:t>What deductions may take place?</w:t>
      </w:r>
    </w:p>
    <w:p w14:paraId="4B812F09" w14:textId="77777777" w:rsidR="00B352B7" w:rsidRDefault="00B352B7">
      <w:pPr>
        <w:spacing w:after="0" w:line="259" w:lineRule="auto"/>
        <w:ind w:left="708" w:firstLine="0"/>
      </w:pPr>
    </w:p>
    <w:p w14:paraId="35F63ADF" w14:textId="77777777" w:rsidR="00B352B7" w:rsidRPr="009076C4" w:rsidRDefault="009076C4" w:rsidP="009076C4">
      <w:pPr>
        <w:ind w:left="703" w:right="14"/>
      </w:pPr>
      <w:r w:rsidRPr="009076C4">
        <w:t xml:space="preserve">6.1 </w:t>
      </w:r>
      <w:r>
        <w:tab/>
      </w:r>
      <w:r w:rsidRPr="009076C4">
        <w:t>Overpayments</w:t>
      </w:r>
      <w:r w:rsidR="00A70136" w:rsidRPr="009076C4">
        <w:t xml:space="preserve"> of pension on the death of a scheme member </w:t>
      </w:r>
    </w:p>
    <w:p w14:paraId="423D453E" w14:textId="77777777" w:rsidR="00B352B7" w:rsidRDefault="00A70136">
      <w:pPr>
        <w:spacing w:after="1" w:line="259" w:lineRule="auto"/>
        <w:ind w:left="708" w:firstLine="0"/>
      </w:pPr>
      <w:r>
        <w:rPr>
          <w:b/>
        </w:rPr>
        <w:t xml:space="preserve"> </w:t>
      </w:r>
    </w:p>
    <w:p w14:paraId="43963942" w14:textId="77777777" w:rsidR="00B352B7" w:rsidRDefault="00A70136" w:rsidP="006F32EB">
      <w:pPr>
        <w:pStyle w:val="ListParagraph"/>
        <w:numPr>
          <w:ilvl w:val="0"/>
          <w:numId w:val="22"/>
        </w:numPr>
        <w:ind w:right="14"/>
      </w:pPr>
      <w:r>
        <w:t xml:space="preserve">Understandably, notification of a death of a pensioner member of the scheme does not always happen immediately and as such it is not always possible to stop payment of the pension after a point in the payroll month and so an overpayment can occur. </w:t>
      </w:r>
    </w:p>
    <w:p w14:paraId="751F7BBB" w14:textId="77777777" w:rsidR="00B352B7" w:rsidRDefault="00B352B7" w:rsidP="006F32EB">
      <w:pPr>
        <w:spacing w:after="1" w:line="259" w:lineRule="auto"/>
        <w:ind w:left="708" w:firstLine="60"/>
      </w:pPr>
    </w:p>
    <w:p w14:paraId="53DA9E35" w14:textId="77777777" w:rsidR="00B352B7" w:rsidRPr="006837FA" w:rsidRDefault="00A70136" w:rsidP="006F32EB">
      <w:pPr>
        <w:pStyle w:val="ListParagraph"/>
        <w:numPr>
          <w:ilvl w:val="0"/>
          <w:numId w:val="22"/>
        </w:numPr>
        <w:ind w:right="-807"/>
      </w:pPr>
      <w:r w:rsidRPr="006837FA">
        <w:t>Should an overpayment of pension occur as a result of the death of a scheme member, the Fund will generally seek to recover overp</w:t>
      </w:r>
      <w:r w:rsidR="00BC4B6B" w:rsidRPr="006837FA">
        <w:t xml:space="preserve">ayments that are </w:t>
      </w:r>
      <w:r w:rsidR="00693A2C" w:rsidRPr="006837FA">
        <w:t xml:space="preserve">equal to or </w:t>
      </w:r>
      <w:r w:rsidR="00BC4B6B" w:rsidRPr="006837FA">
        <w:t>greater than £</w:t>
      </w:r>
      <w:r w:rsidRPr="006837FA">
        <w:t xml:space="preserve">50.00 (gross) in value unless there are legal reasons and/or other circumstances which mean that the overpayment may not, in practice, be able to be recovered (in </w:t>
      </w:r>
      <w:r w:rsidR="00BC4B6B" w:rsidRPr="006837FA">
        <w:t xml:space="preserve">whole or in part). A value of </w:t>
      </w:r>
      <w:r w:rsidR="00693A2C" w:rsidRPr="006837FA">
        <w:t xml:space="preserve">less than </w:t>
      </w:r>
      <w:r w:rsidR="00BC4B6B" w:rsidRPr="006837FA">
        <w:t>£</w:t>
      </w:r>
      <w:r w:rsidRPr="006837FA">
        <w:t>50.00 in the instance of the death of a scheme member has been deemed by the Fund as uneconomical to pursue. In such circumstances, the Fund’s approach</w:t>
      </w:r>
      <w:r w:rsidRPr="006837FA">
        <w:rPr>
          <w:b/>
        </w:rPr>
        <w:t xml:space="preserve"> </w:t>
      </w:r>
      <w:r w:rsidRPr="006837FA">
        <w:t xml:space="preserve">will be that the sum </w:t>
      </w:r>
      <w:r w:rsidR="00693A2C" w:rsidRPr="006837FA">
        <w:t xml:space="preserve">is </w:t>
      </w:r>
      <w:r w:rsidRPr="006837FA">
        <w:t xml:space="preserve">written off </w:t>
      </w:r>
      <w:r w:rsidR="00693A2C" w:rsidRPr="006837FA">
        <w:t xml:space="preserve">and </w:t>
      </w:r>
      <w:r w:rsidRPr="006837FA">
        <w:t xml:space="preserve">is treated as a liability against the scheme member’s former employer. </w:t>
      </w:r>
    </w:p>
    <w:p w14:paraId="04F4390A" w14:textId="77777777" w:rsidR="00B352B7" w:rsidRPr="006837FA" w:rsidRDefault="00B352B7" w:rsidP="006F32EB">
      <w:pPr>
        <w:spacing w:after="1" w:line="259" w:lineRule="auto"/>
        <w:ind w:left="708" w:firstLine="60"/>
      </w:pPr>
    </w:p>
    <w:p w14:paraId="283CE9AF" w14:textId="77777777" w:rsidR="00B352B7" w:rsidRPr="006837FA" w:rsidRDefault="00A70136" w:rsidP="006F32EB">
      <w:pPr>
        <w:pStyle w:val="ListParagraph"/>
        <w:numPr>
          <w:ilvl w:val="0"/>
          <w:numId w:val="22"/>
        </w:numPr>
        <w:ind w:right="14"/>
      </w:pPr>
      <w:r w:rsidRPr="006837FA">
        <w:t xml:space="preserve">All correspondence regarding an overpayment will be handled sensitively in the initial stages due to the circumstances surrounding how the overpayment has occurred. </w:t>
      </w:r>
    </w:p>
    <w:p w14:paraId="43DDA921" w14:textId="77777777" w:rsidR="00B352B7" w:rsidRPr="006837FA" w:rsidRDefault="00B352B7" w:rsidP="006F32EB">
      <w:pPr>
        <w:spacing w:after="0" w:line="259" w:lineRule="auto"/>
        <w:ind w:left="708" w:firstLine="60"/>
      </w:pPr>
    </w:p>
    <w:p w14:paraId="29AE2690" w14:textId="77777777" w:rsidR="00B352B7" w:rsidRPr="006837FA" w:rsidRDefault="00A70136" w:rsidP="006F32EB">
      <w:pPr>
        <w:pStyle w:val="ListParagraph"/>
        <w:numPr>
          <w:ilvl w:val="0"/>
          <w:numId w:val="22"/>
        </w:numPr>
        <w:ind w:right="14"/>
      </w:pPr>
      <w:r w:rsidRPr="006837FA">
        <w:t>An invoice will be raised by the Fund to recover an over</w:t>
      </w:r>
      <w:r w:rsidR="00BC4B6B" w:rsidRPr="006837FA">
        <w:t xml:space="preserve">payment which is </w:t>
      </w:r>
      <w:r w:rsidR="00693A2C" w:rsidRPr="006837FA">
        <w:t xml:space="preserve">equal to or </w:t>
      </w:r>
      <w:r w:rsidR="00BC4B6B" w:rsidRPr="006837FA">
        <w:t>greater than £</w:t>
      </w:r>
      <w:r w:rsidRPr="006837FA">
        <w:t xml:space="preserve">50.00 upon the death of a scheme member. </w:t>
      </w:r>
    </w:p>
    <w:p w14:paraId="190A3868" w14:textId="77777777" w:rsidR="008A5FE7" w:rsidRDefault="008A5FE7" w:rsidP="008A5FE7">
      <w:pPr>
        <w:pStyle w:val="ListParagraph"/>
      </w:pPr>
    </w:p>
    <w:p w14:paraId="3822BC4F" w14:textId="77777777" w:rsidR="008A5FE7" w:rsidRDefault="008A5FE7" w:rsidP="006F32EB">
      <w:pPr>
        <w:pStyle w:val="ListParagraph"/>
        <w:numPr>
          <w:ilvl w:val="0"/>
          <w:numId w:val="22"/>
        </w:numPr>
        <w:ind w:right="14"/>
      </w:pPr>
      <w:r>
        <w:lastRenderedPageBreak/>
        <w:t>The Fund will generally seek to recover overpayments that have been discovered within the last six years.</w:t>
      </w:r>
    </w:p>
    <w:p w14:paraId="279EE3F7" w14:textId="77777777" w:rsidR="00B352B7" w:rsidRPr="006F32EB" w:rsidRDefault="00A70136">
      <w:pPr>
        <w:spacing w:after="1" w:line="259" w:lineRule="auto"/>
        <w:ind w:left="708" w:firstLine="0"/>
      </w:pPr>
      <w:r w:rsidRPr="006F32EB">
        <w:t xml:space="preserve"> </w:t>
      </w:r>
    </w:p>
    <w:p w14:paraId="159C363A" w14:textId="77777777" w:rsidR="00B352B7" w:rsidRPr="006F32EB" w:rsidRDefault="006F32EB">
      <w:pPr>
        <w:pStyle w:val="Heading1"/>
        <w:ind w:left="693" w:hanging="708"/>
        <w:rPr>
          <w:b w:val="0"/>
        </w:rPr>
      </w:pPr>
      <w:r w:rsidRPr="006F32EB">
        <w:rPr>
          <w:b w:val="0"/>
        </w:rPr>
        <w:t xml:space="preserve">6.2 </w:t>
      </w:r>
      <w:r w:rsidR="00A70136" w:rsidRPr="006F32EB">
        <w:rPr>
          <w:b w:val="0"/>
        </w:rPr>
        <w:t xml:space="preserve"> </w:t>
      </w:r>
      <w:r w:rsidRPr="006F32EB">
        <w:rPr>
          <w:b w:val="0"/>
        </w:rPr>
        <w:t>O</w:t>
      </w:r>
      <w:r w:rsidR="00A70136" w:rsidRPr="006F32EB">
        <w:rPr>
          <w:b w:val="0"/>
        </w:rPr>
        <w:t xml:space="preserve">verpayments of children’s pensions failing to cease at the appropriate time </w:t>
      </w:r>
    </w:p>
    <w:p w14:paraId="24D90B17" w14:textId="77777777" w:rsidR="00B352B7" w:rsidRDefault="00A70136">
      <w:pPr>
        <w:spacing w:after="1" w:line="259" w:lineRule="auto"/>
        <w:ind w:left="708" w:firstLine="0"/>
      </w:pPr>
      <w:r>
        <w:t xml:space="preserve"> </w:t>
      </w:r>
    </w:p>
    <w:p w14:paraId="358B37CA" w14:textId="77777777" w:rsidR="00B352B7" w:rsidRDefault="00A70136" w:rsidP="006F32EB">
      <w:pPr>
        <w:pStyle w:val="ListParagraph"/>
        <w:numPr>
          <w:ilvl w:val="0"/>
          <w:numId w:val="23"/>
        </w:numPr>
        <w:ind w:right="14"/>
      </w:pPr>
      <w:r>
        <w:t xml:space="preserve">An eligible child as defined by the LGPS Regulations 2013, is entitled to receive a pension until such a time as their circumstances change and they are no longer eligible to receive a pension from the Fund. </w:t>
      </w:r>
    </w:p>
    <w:p w14:paraId="38E81055" w14:textId="77777777" w:rsidR="00B352B7" w:rsidRDefault="00B352B7" w:rsidP="006F32EB">
      <w:pPr>
        <w:spacing w:after="1" w:line="259" w:lineRule="auto"/>
        <w:ind w:left="708" w:firstLine="60"/>
      </w:pPr>
    </w:p>
    <w:p w14:paraId="39C75F73" w14:textId="77777777" w:rsidR="00B352B7" w:rsidRDefault="00A70136" w:rsidP="006F32EB">
      <w:pPr>
        <w:pStyle w:val="ListParagraph"/>
        <w:numPr>
          <w:ilvl w:val="0"/>
          <w:numId w:val="23"/>
        </w:numPr>
        <w:ind w:right="14"/>
      </w:pPr>
      <w:r>
        <w:t xml:space="preserve">In these cases the individual in receipt of the pension is responsible for informing </w:t>
      </w:r>
      <w:r w:rsidR="00BC4B6B">
        <w:t xml:space="preserve">the City and County of Swansea Pension Fund </w:t>
      </w:r>
      <w:r>
        <w:t xml:space="preserve">of a change in circumstances to ensure the pension is ceased at the appropriate time, failure to do so would result in an overpayment. </w:t>
      </w:r>
    </w:p>
    <w:p w14:paraId="30A59F10" w14:textId="77777777" w:rsidR="00B352B7" w:rsidRDefault="00B352B7" w:rsidP="006F32EB">
      <w:pPr>
        <w:spacing w:after="1" w:line="259" w:lineRule="auto"/>
        <w:ind w:left="708" w:firstLine="60"/>
      </w:pPr>
    </w:p>
    <w:p w14:paraId="5CD3EBF2" w14:textId="77777777" w:rsidR="00B352B7" w:rsidRDefault="00A70136" w:rsidP="006F32EB">
      <w:pPr>
        <w:pStyle w:val="ListParagraph"/>
        <w:numPr>
          <w:ilvl w:val="0"/>
          <w:numId w:val="23"/>
        </w:numPr>
        <w:ind w:right="14"/>
      </w:pPr>
      <w:r>
        <w:t xml:space="preserve">Should an overpayment of pension occur as a result of late notification of change of circumstances, the Fund will generally seek to recover overpayments unless there are legal reasons and/or other circumstances which mean that the overpayment may not, in practice, be able to be recovered (in whole or in part). </w:t>
      </w:r>
    </w:p>
    <w:p w14:paraId="490F9986" w14:textId="77777777" w:rsidR="00B352B7" w:rsidRDefault="00B352B7" w:rsidP="006F32EB">
      <w:pPr>
        <w:spacing w:after="1" w:line="259" w:lineRule="auto"/>
        <w:ind w:left="708" w:firstLine="60"/>
      </w:pPr>
    </w:p>
    <w:p w14:paraId="7681981F" w14:textId="77777777" w:rsidR="00B352B7" w:rsidRDefault="00A70136" w:rsidP="006F32EB">
      <w:pPr>
        <w:pStyle w:val="ListParagraph"/>
        <w:numPr>
          <w:ilvl w:val="0"/>
          <w:numId w:val="23"/>
        </w:numPr>
        <w:ind w:right="14"/>
      </w:pPr>
      <w:r>
        <w:t xml:space="preserve">An invoice will be raised by the Fund to recover the overpayment as a result of the late notification of the change in circumstances. The invoice will be sent to the individual whose bank account the child’s pension was being paid into. </w:t>
      </w:r>
    </w:p>
    <w:p w14:paraId="64B5D36C" w14:textId="77777777" w:rsidR="008A5FE7" w:rsidRDefault="008A5FE7" w:rsidP="008A5FE7">
      <w:pPr>
        <w:pStyle w:val="ListParagraph"/>
      </w:pPr>
    </w:p>
    <w:p w14:paraId="2E7CC14F" w14:textId="77777777" w:rsidR="008A5FE7" w:rsidRDefault="008A5FE7" w:rsidP="008A5FE7">
      <w:pPr>
        <w:pStyle w:val="ListParagraph"/>
        <w:numPr>
          <w:ilvl w:val="0"/>
          <w:numId w:val="23"/>
        </w:numPr>
        <w:ind w:right="14"/>
      </w:pPr>
      <w:r>
        <w:t>The Fund will generally seek to recover overpayments that have been discovered within the last six years.</w:t>
      </w:r>
    </w:p>
    <w:p w14:paraId="0310BCD5" w14:textId="77777777" w:rsidR="008A5FE7" w:rsidRDefault="008A5FE7" w:rsidP="008A5FE7">
      <w:pPr>
        <w:pStyle w:val="ListParagraph"/>
        <w:ind w:right="14" w:firstLine="0"/>
      </w:pPr>
    </w:p>
    <w:p w14:paraId="3428F5A5" w14:textId="77777777" w:rsidR="00B352B7" w:rsidRPr="006F32EB" w:rsidRDefault="006F32EB">
      <w:pPr>
        <w:pStyle w:val="Heading1"/>
        <w:ind w:left="693" w:hanging="708"/>
        <w:rPr>
          <w:b w:val="0"/>
        </w:rPr>
      </w:pPr>
      <w:r w:rsidRPr="006F32EB">
        <w:rPr>
          <w:b w:val="0"/>
        </w:rPr>
        <w:t xml:space="preserve">6.3 </w:t>
      </w:r>
      <w:r w:rsidRPr="006F32EB">
        <w:rPr>
          <w:b w:val="0"/>
        </w:rPr>
        <w:tab/>
        <w:t>O</w:t>
      </w:r>
      <w:r w:rsidR="00A70136" w:rsidRPr="006F32EB">
        <w:rPr>
          <w:b w:val="0"/>
        </w:rPr>
        <w:t xml:space="preserve">verpayments of pension following incorrect information supplied by the employer </w:t>
      </w:r>
      <w:r w:rsidRPr="006F32EB">
        <w:rPr>
          <w:b w:val="0"/>
        </w:rPr>
        <w:t>or other administrative errors</w:t>
      </w:r>
      <w:r w:rsidR="00A70136" w:rsidRPr="006F32EB">
        <w:rPr>
          <w:b w:val="0"/>
        </w:rPr>
        <w:t xml:space="preserve"> </w:t>
      </w:r>
    </w:p>
    <w:p w14:paraId="2264929D" w14:textId="77777777" w:rsidR="00B352B7" w:rsidRDefault="00A70136">
      <w:pPr>
        <w:spacing w:after="1" w:line="259" w:lineRule="auto"/>
        <w:ind w:left="708" w:firstLine="0"/>
      </w:pPr>
      <w:r>
        <w:t xml:space="preserve"> </w:t>
      </w:r>
    </w:p>
    <w:p w14:paraId="07594916" w14:textId="77777777" w:rsidR="00B352B7" w:rsidRDefault="00A70136" w:rsidP="006F32EB">
      <w:pPr>
        <w:pStyle w:val="ListParagraph"/>
        <w:numPr>
          <w:ilvl w:val="0"/>
          <w:numId w:val="24"/>
        </w:numPr>
        <w:ind w:right="14"/>
      </w:pPr>
      <w:r>
        <w:t xml:space="preserve">Should an overpayment of pension occur as a result of inaccurate information provided by the scheme member’s employer on retirement, the Fund will generally seek to recover monies unless there are legal reasons and/or other circumstances which mean that the overpayment may not, in practice, be able to be recovered (in whole or in part). </w:t>
      </w:r>
    </w:p>
    <w:p w14:paraId="07557F60" w14:textId="77777777" w:rsidR="00B352B7" w:rsidRDefault="00B352B7" w:rsidP="006F32EB">
      <w:pPr>
        <w:spacing w:after="1" w:line="259" w:lineRule="auto"/>
        <w:ind w:left="708" w:firstLine="60"/>
      </w:pPr>
    </w:p>
    <w:p w14:paraId="76044A0F" w14:textId="77777777" w:rsidR="00B352B7" w:rsidRDefault="00A70136" w:rsidP="006F32EB">
      <w:pPr>
        <w:pStyle w:val="ListParagraph"/>
        <w:numPr>
          <w:ilvl w:val="0"/>
          <w:numId w:val="24"/>
        </w:numPr>
        <w:ind w:right="14"/>
      </w:pPr>
      <w:r>
        <w:t xml:space="preserve">Overpayments will be recovered through the scheme member’s ongoing pension as this allows for the appropriate adjustment for tax. The pension will be reduced to the correct level for the next available monthly pension payment after a 6 week notice period. The scheme member will be notified in writing of </w:t>
      </w:r>
      <w:r w:rsidR="00597D0B">
        <w:t xml:space="preserve">the error </w:t>
      </w:r>
      <w:r>
        <w:t xml:space="preserve">and the course of action to be taken. </w:t>
      </w:r>
    </w:p>
    <w:p w14:paraId="1D9A0688" w14:textId="77777777" w:rsidR="00B352B7" w:rsidRDefault="00B352B7" w:rsidP="006F32EB">
      <w:pPr>
        <w:spacing w:after="1" w:line="259" w:lineRule="auto"/>
        <w:ind w:left="708" w:firstLine="60"/>
      </w:pPr>
    </w:p>
    <w:p w14:paraId="38F9443B" w14:textId="77777777" w:rsidR="00B352B7" w:rsidRDefault="00A70136" w:rsidP="006F32EB">
      <w:pPr>
        <w:pStyle w:val="ListParagraph"/>
        <w:numPr>
          <w:ilvl w:val="0"/>
          <w:numId w:val="24"/>
        </w:numPr>
        <w:ind w:right="14"/>
      </w:pPr>
      <w:r>
        <w:t>Where there is no ongoing pension from which to deduct the overpaid amount, an invoice will be arranged by the Fund to recover the overpayment</w:t>
      </w:r>
      <w:r w:rsidR="008A5FE7">
        <w:t>.</w:t>
      </w:r>
    </w:p>
    <w:p w14:paraId="4DBB6772" w14:textId="77777777" w:rsidR="008A5FE7" w:rsidRDefault="008A5FE7" w:rsidP="008A5FE7">
      <w:pPr>
        <w:pStyle w:val="ListParagraph"/>
      </w:pPr>
    </w:p>
    <w:p w14:paraId="297C5C5A" w14:textId="77777777" w:rsidR="008A5FE7" w:rsidRDefault="008A5FE7" w:rsidP="008A5FE7">
      <w:pPr>
        <w:pStyle w:val="ListParagraph"/>
        <w:numPr>
          <w:ilvl w:val="0"/>
          <w:numId w:val="24"/>
        </w:numPr>
        <w:ind w:right="14"/>
      </w:pPr>
      <w:r>
        <w:t>The Fund will generally seek to recover overpayments that have been discovered within the last six years.</w:t>
      </w:r>
    </w:p>
    <w:p w14:paraId="22EFBDAB" w14:textId="77777777" w:rsidR="00B352B7" w:rsidRDefault="00A70136">
      <w:pPr>
        <w:spacing w:after="1" w:line="259" w:lineRule="auto"/>
        <w:ind w:left="708" w:firstLine="0"/>
      </w:pPr>
      <w:r>
        <w:t xml:space="preserve"> </w:t>
      </w:r>
    </w:p>
    <w:p w14:paraId="624BFBD9" w14:textId="77777777" w:rsidR="006F32EB" w:rsidRPr="006F32EB" w:rsidRDefault="006F32EB" w:rsidP="006F32EB">
      <w:pPr>
        <w:spacing w:after="1" w:line="259" w:lineRule="auto"/>
        <w:ind w:left="708" w:firstLine="0"/>
        <w:jc w:val="center"/>
        <w:rPr>
          <w:b/>
        </w:rPr>
      </w:pPr>
      <w:r>
        <w:rPr>
          <w:b/>
        </w:rPr>
        <w:t>The above list is not exclusive nor exhaustive</w:t>
      </w:r>
      <w:bookmarkStart w:id="0" w:name="_GoBack"/>
      <w:bookmarkEnd w:id="0"/>
    </w:p>
    <w:p w14:paraId="18098C8D" w14:textId="77777777" w:rsidR="00B352B7" w:rsidRDefault="00B352B7">
      <w:pPr>
        <w:spacing w:after="1" w:line="259" w:lineRule="auto"/>
        <w:ind w:left="708" w:firstLine="0"/>
      </w:pPr>
    </w:p>
    <w:p w14:paraId="4161B319" w14:textId="77777777" w:rsidR="00B352B7" w:rsidRDefault="006F32EB" w:rsidP="006F32EB">
      <w:pPr>
        <w:pStyle w:val="Heading1"/>
        <w:tabs>
          <w:tab w:val="center" w:pos="1069"/>
        </w:tabs>
        <w:ind w:left="709" w:hanging="709"/>
      </w:pPr>
      <w:r>
        <w:t>7</w:t>
      </w:r>
      <w:r w:rsidR="00A70136">
        <w:t xml:space="preserve">. </w:t>
      </w:r>
      <w:r w:rsidR="00A70136">
        <w:tab/>
      </w:r>
      <w:r>
        <w:t>When an overpayment is identified – Responsibilities of the Pension Payroll Section</w:t>
      </w:r>
      <w:r w:rsidR="00A70136">
        <w:t xml:space="preserve"> </w:t>
      </w:r>
    </w:p>
    <w:p w14:paraId="5C20908F" w14:textId="77777777" w:rsidR="006F32EB" w:rsidRPr="006F32EB" w:rsidRDefault="006F32EB" w:rsidP="006F32EB"/>
    <w:p w14:paraId="6856ACEA" w14:textId="77777777" w:rsidR="006F32EB" w:rsidRPr="006F32EB" w:rsidRDefault="006F32EB" w:rsidP="006F32EB">
      <w:pPr>
        <w:pStyle w:val="Heading1"/>
        <w:ind w:left="693" w:hanging="708"/>
        <w:rPr>
          <w:b w:val="0"/>
        </w:rPr>
      </w:pPr>
      <w:r>
        <w:rPr>
          <w:b w:val="0"/>
        </w:rPr>
        <w:t>7</w:t>
      </w:r>
      <w:r w:rsidRPr="006F32EB">
        <w:rPr>
          <w:b w:val="0"/>
        </w:rPr>
        <w:t xml:space="preserve">.1. </w:t>
      </w:r>
      <w:r>
        <w:rPr>
          <w:b w:val="0"/>
        </w:rPr>
        <w:tab/>
      </w:r>
      <w:r w:rsidRPr="006F32EB">
        <w:rPr>
          <w:b w:val="0"/>
        </w:rPr>
        <w:t xml:space="preserve">Where an overpayment has been made to a </w:t>
      </w:r>
      <w:r>
        <w:rPr>
          <w:b w:val="0"/>
        </w:rPr>
        <w:t>member</w:t>
      </w:r>
      <w:r w:rsidRPr="006F32EB">
        <w:rPr>
          <w:b w:val="0"/>
        </w:rPr>
        <w:t xml:space="preserve">, the Pension Payroll Section will send a letter to the </w:t>
      </w:r>
      <w:r>
        <w:rPr>
          <w:b w:val="0"/>
        </w:rPr>
        <w:t>member</w:t>
      </w:r>
      <w:r w:rsidRPr="006F32EB">
        <w:rPr>
          <w:b w:val="0"/>
        </w:rPr>
        <w:t xml:space="preserve"> setting out the overpayment and proposed term of recovery.   </w:t>
      </w:r>
    </w:p>
    <w:p w14:paraId="60348D95" w14:textId="77777777" w:rsidR="006F32EB" w:rsidRPr="006F32EB" w:rsidRDefault="006F32EB" w:rsidP="006F32EB">
      <w:pPr>
        <w:pStyle w:val="Heading1"/>
        <w:ind w:left="693" w:hanging="708"/>
        <w:rPr>
          <w:b w:val="0"/>
        </w:rPr>
      </w:pPr>
    </w:p>
    <w:p w14:paraId="5B2881A4" w14:textId="77777777" w:rsidR="006F32EB" w:rsidRPr="006F32EB" w:rsidRDefault="006F32EB" w:rsidP="006F32EB">
      <w:pPr>
        <w:pStyle w:val="Heading1"/>
        <w:ind w:left="693" w:hanging="708"/>
        <w:rPr>
          <w:b w:val="0"/>
        </w:rPr>
      </w:pPr>
      <w:r>
        <w:rPr>
          <w:b w:val="0"/>
        </w:rPr>
        <w:t>7</w:t>
      </w:r>
      <w:r w:rsidRPr="006F32EB">
        <w:rPr>
          <w:b w:val="0"/>
        </w:rPr>
        <w:t xml:space="preserve">.2. </w:t>
      </w:r>
      <w:r>
        <w:rPr>
          <w:b w:val="0"/>
        </w:rPr>
        <w:tab/>
      </w:r>
      <w:r w:rsidRPr="006F32EB">
        <w:rPr>
          <w:b w:val="0"/>
        </w:rPr>
        <w:t xml:space="preserve">Where an overpayment has been made to a former </w:t>
      </w:r>
      <w:r w:rsidR="00A66010">
        <w:rPr>
          <w:b w:val="0"/>
        </w:rPr>
        <w:t>member</w:t>
      </w:r>
      <w:r w:rsidRPr="006F32EB">
        <w:rPr>
          <w:b w:val="0"/>
        </w:rPr>
        <w:t xml:space="preserve"> such has a child no longer eligible for a pension the Pension Payroll Section will send a letter to the individual setting out the details of the overpayment.  This letter will explain that an invoice will be sent to the individual in four weeks unless the individual contacts Pension Payroll regarding the overpayment within two weeks. </w:t>
      </w:r>
    </w:p>
    <w:p w14:paraId="3C025BBA" w14:textId="77777777" w:rsidR="00B352B7" w:rsidRDefault="00A70136">
      <w:pPr>
        <w:spacing w:after="1" w:line="259" w:lineRule="auto"/>
        <w:ind w:left="708" w:firstLine="0"/>
      </w:pPr>
      <w:r>
        <w:t xml:space="preserve"> </w:t>
      </w:r>
    </w:p>
    <w:p w14:paraId="4185BEAB" w14:textId="77777777" w:rsidR="00B352B7" w:rsidRDefault="00A66010">
      <w:pPr>
        <w:pStyle w:val="Heading1"/>
        <w:tabs>
          <w:tab w:val="center" w:pos="1249"/>
        </w:tabs>
        <w:ind w:left="-15" w:firstLine="0"/>
      </w:pPr>
      <w:r>
        <w:t>8</w:t>
      </w:r>
      <w:r w:rsidR="00A70136">
        <w:t xml:space="preserve">. </w:t>
      </w:r>
      <w:r w:rsidR="00A70136">
        <w:tab/>
      </w:r>
      <w:r>
        <w:t>Underpayments</w:t>
      </w:r>
      <w:r w:rsidR="00A70136">
        <w:t xml:space="preserve"> </w:t>
      </w:r>
    </w:p>
    <w:p w14:paraId="42F086A1" w14:textId="77777777" w:rsidR="009076C4" w:rsidRPr="009076C4" w:rsidRDefault="009076C4" w:rsidP="009076C4"/>
    <w:p w14:paraId="2069A688" w14:textId="77777777" w:rsidR="009076C4" w:rsidRPr="009076C4" w:rsidRDefault="009076C4" w:rsidP="009076C4">
      <w:pPr>
        <w:pStyle w:val="Heading1"/>
        <w:ind w:left="693" w:hanging="708"/>
        <w:rPr>
          <w:b w:val="0"/>
        </w:rPr>
      </w:pPr>
      <w:r>
        <w:rPr>
          <w:b w:val="0"/>
        </w:rPr>
        <w:t>8.1</w:t>
      </w:r>
      <w:r>
        <w:rPr>
          <w:b w:val="0"/>
        </w:rPr>
        <w:tab/>
      </w:r>
      <w:r w:rsidRPr="009076C4">
        <w:rPr>
          <w:b w:val="0"/>
        </w:rPr>
        <w:t xml:space="preserve">If you feel that you have been underpaid please telephone Pension Payroll direct. </w:t>
      </w:r>
    </w:p>
    <w:p w14:paraId="1026734B" w14:textId="77777777" w:rsidR="009076C4" w:rsidRPr="009076C4" w:rsidRDefault="009076C4" w:rsidP="009076C4">
      <w:pPr>
        <w:pStyle w:val="Heading1"/>
        <w:ind w:left="693" w:hanging="708"/>
        <w:rPr>
          <w:b w:val="0"/>
        </w:rPr>
      </w:pPr>
    </w:p>
    <w:p w14:paraId="2E21CD74" w14:textId="77777777" w:rsidR="009076C4" w:rsidRPr="009076C4" w:rsidRDefault="009076C4" w:rsidP="009076C4">
      <w:pPr>
        <w:pStyle w:val="Heading1"/>
        <w:ind w:left="693" w:hanging="708"/>
        <w:rPr>
          <w:b w:val="0"/>
        </w:rPr>
      </w:pPr>
      <w:r w:rsidRPr="009076C4">
        <w:rPr>
          <w:b w:val="0"/>
        </w:rPr>
        <w:t>8.2</w:t>
      </w:r>
      <w:r w:rsidRPr="009076C4">
        <w:rPr>
          <w:b w:val="0"/>
        </w:rPr>
        <w:tab/>
        <w:t xml:space="preserve">Should an underpayment to pension occur, any underpayment of pension will be rectified in the next available pay period after underpayment has been identified. </w:t>
      </w:r>
    </w:p>
    <w:p w14:paraId="61D3A05F" w14:textId="77777777" w:rsidR="009076C4" w:rsidRPr="009076C4" w:rsidRDefault="009076C4" w:rsidP="009076C4">
      <w:pPr>
        <w:pStyle w:val="Heading1"/>
        <w:ind w:left="693" w:hanging="708"/>
        <w:rPr>
          <w:b w:val="0"/>
        </w:rPr>
      </w:pPr>
    </w:p>
    <w:p w14:paraId="0EBC566C" w14:textId="77777777" w:rsidR="009076C4" w:rsidRPr="009076C4" w:rsidRDefault="009076C4" w:rsidP="009076C4">
      <w:pPr>
        <w:pStyle w:val="Heading1"/>
        <w:ind w:left="693" w:hanging="708"/>
        <w:rPr>
          <w:b w:val="0"/>
        </w:rPr>
      </w:pPr>
      <w:r w:rsidRPr="009076C4">
        <w:rPr>
          <w:b w:val="0"/>
        </w:rPr>
        <w:t>8.3</w:t>
      </w:r>
      <w:r w:rsidRPr="009076C4">
        <w:rPr>
          <w:b w:val="0"/>
        </w:rPr>
        <w:tab/>
        <w:t xml:space="preserve">Should an underpayment of pension occur as a result of the death of a scheme member, the Fund will generally repay underpayments that are greater than £5.00 (gross) in value. A value of £5.00 or less in the instance of the death of a scheme member has been deemed by the Fund as uneconomical to repay. </w:t>
      </w:r>
    </w:p>
    <w:p w14:paraId="6A4C3503" w14:textId="77777777" w:rsidR="00B352B7" w:rsidRDefault="00B352B7">
      <w:pPr>
        <w:spacing w:after="1" w:line="259" w:lineRule="auto"/>
        <w:ind w:left="708" w:firstLine="0"/>
      </w:pPr>
    </w:p>
    <w:p w14:paraId="089AB4BF" w14:textId="77777777" w:rsidR="00A66010" w:rsidRDefault="00A66010" w:rsidP="00A66010">
      <w:pPr>
        <w:pStyle w:val="Heading1"/>
        <w:tabs>
          <w:tab w:val="center" w:pos="1249"/>
        </w:tabs>
        <w:ind w:left="-15" w:firstLine="0"/>
      </w:pPr>
      <w:r>
        <w:t xml:space="preserve">9. </w:t>
      </w:r>
      <w:r>
        <w:tab/>
        <w:t>Prevention</w:t>
      </w:r>
    </w:p>
    <w:p w14:paraId="3214B225" w14:textId="77777777" w:rsidR="00A66010" w:rsidRPr="00A66010" w:rsidRDefault="00A66010" w:rsidP="00A66010"/>
    <w:p w14:paraId="5F02F61A" w14:textId="77777777" w:rsidR="00A66010" w:rsidRDefault="00A66010" w:rsidP="00A66010">
      <w:r>
        <w:t xml:space="preserve">9.1 </w:t>
      </w:r>
      <w:r>
        <w:tab/>
        <w:t>The Fund has in place processes in order to minimise the risk of overpayments occurring.</w:t>
      </w:r>
    </w:p>
    <w:p w14:paraId="0FA83A49" w14:textId="77777777" w:rsidR="008A5FE7" w:rsidRDefault="008A5FE7" w:rsidP="00A66010"/>
    <w:p w14:paraId="43D0B924" w14:textId="77777777" w:rsidR="00A66010" w:rsidRDefault="00A66010" w:rsidP="00A66010">
      <w:r>
        <w:t>9.2</w:t>
      </w:r>
      <w:r>
        <w:tab/>
        <w:t xml:space="preserve">The National Fraud Initiative is conducted every two years; it compares files of pensioners with the Department for Work and Pensions database of the deceased and highlights matches for investigation. The City and County of Swansea Pension Fund actively participates in this initiative. </w:t>
      </w:r>
    </w:p>
    <w:p w14:paraId="395B83E1" w14:textId="77777777" w:rsidR="008A5FE7" w:rsidRDefault="008A5FE7" w:rsidP="00A66010"/>
    <w:p w14:paraId="06DF1480" w14:textId="77777777" w:rsidR="00A66010" w:rsidRDefault="00A66010" w:rsidP="00A66010">
      <w:r>
        <w:t>9.3</w:t>
      </w:r>
      <w:r>
        <w:tab/>
        <w:t xml:space="preserve">The City and County of Swansea </w:t>
      </w:r>
      <w:r w:rsidR="008A5FE7">
        <w:t>P</w:t>
      </w:r>
      <w:r>
        <w:t>ension Fund participates in overseas life existence checks to ensure only legitimate pensions are being paid and to reduce the likelihood of fraudulent activity.</w:t>
      </w:r>
    </w:p>
    <w:p w14:paraId="37222A19" w14:textId="77777777" w:rsidR="008A5FE7" w:rsidRDefault="008A5FE7" w:rsidP="00A66010"/>
    <w:p w14:paraId="34B5D261" w14:textId="77777777" w:rsidR="00A66010" w:rsidRDefault="00A66010" w:rsidP="00A66010">
      <w:r>
        <w:t>9.4</w:t>
      </w:r>
      <w:r>
        <w:tab/>
        <w:t>A report is run periodically on the pension administration system to identify individuals in receipt of a child’s pension, further investigations are then carried out for children that are identified as over the age of 18 to ensure they are still entitled to receive a pension.</w:t>
      </w:r>
    </w:p>
    <w:p w14:paraId="3E54B026" w14:textId="77777777" w:rsidR="008A5FE7" w:rsidRDefault="008A5FE7" w:rsidP="00A66010"/>
    <w:p w14:paraId="51F684A2" w14:textId="77777777" w:rsidR="008A5FE7" w:rsidRDefault="008A5FE7" w:rsidP="00A66010">
      <w:r>
        <w:t>9.5</w:t>
      </w:r>
      <w:r>
        <w:tab/>
        <w:t xml:space="preserve">The City and County of Swansea Pension Fund includes reminders in its correspondence that the Fund must be advised of changes in circumstances or the death of a scheme member. The Fund also investigates any returned pensioner </w:t>
      </w:r>
      <w:r>
        <w:lastRenderedPageBreak/>
        <w:t>payslips and pension payments returned by banks and building societies to ensure the welfare of the scheme member and to protect payment of the Fund’s money.</w:t>
      </w:r>
    </w:p>
    <w:p w14:paraId="794B2B17" w14:textId="77777777" w:rsidR="008A5FE7" w:rsidRDefault="008A5FE7" w:rsidP="00A66010"/>
    <w:p w14:paraId="53C1154E" w14:textId="77777777" w:rsidR="008A5FE7" w:rsidRDefault="008A5FE7" w:rsidP="00A66010">
      <w:r>
        <w:t>9.6</w:t>
      </w:r>
      <w:r>
        <w:tab/>
        <w:t>Fund officers have a robust system in place for identifying changes to the payroll that need to be processed for a particular payroll month. The process incorporates payroll deadlines and ensures changes are made in a correct and timely manner. This would be in circumstances such as a change from a short term dependent’s pension to a long term pension.</w:t>
      </w:r>
    </w:p>
    <w:p w14:paraId="315B263B" w14:textId="77777777" w:rsidR="00A66010" w:rsidRDefault="00A66010">
      <w:pPr>
        <w:spacing w:after="1" w:line="259" w:lineRule="auto"/>
        <w:ind w:left="708" w:firstLine="0"/>
      </w:pPr>
    </w:p>
    <w:p w14:paraId="10D6778F" w14:textId="77777777" w:rsidR="00B352B7" w:rsidRDefault="00A66010">
      <w:pPr>
        <w:pStyle w:val="Heading1"/>
        <w:tabs>
          <w:tab w:val="center" w:pos="2928"/>
        </w:tabs>
        <w:ind w:left="-15" w:firstLine="0"/>
      </w:pPr>
      <w:r>
        <w:t>10.   Policy Monitoring</w:t>
      </w:r>
    </w:p>
    <w:p w14:paraId="0EB55F6D" w14:textId="77777777" w:rsidR="00A66010" w:rsidRPr="00A66010" w:rsidRDefault="00A66010" w:rsidP="00A66010"/>
    <w:p w14:paraId="5F1A8E18" w14:textId="77777777" w:rsidR="00A66010" w:rsidRDefault="00A66010" w:rsidP="00A66010">
      <w:r>
        <w:t>10.1</w:t>
      </w:r>
      <w:r>
        <w:tab/>
        <w:t>The Fund will monitor the application of this policy and has discretion to review it at any time through the appropriate consultation mechanisms</w:t>
      </w:r>
    </w:p>
    <w:p w14:paraId="18CA2316" w14:textId="77777777" w:rsidR="00A66010" w:rsidRDefault="00A66010" w:rsidP="00A66010"/>
    <w:p w14:paraId="1DB0B9D8" w14:textId="77777777" w:rsidR="00A66010" w:rsidRDefault="00A66010" w:rsidP="00A66010">
      <w:r>
        <w:t xml:space="preserve">10.2 </w:t>
      </w:r>
      <w:r>
        <w:tab/>
        <w:t xml:space="preserve">Responsibility for the implementation, monitoring and development of this policy lies with the Pensions Manager. Day to day operation of the policy is the responsibility of nominated officers who will ensure that this policy is adhered to.  </w:t>
      </w:r>
    </w:p>
    <w:p w14:paraId="1FD64573" w14:textId="77777777" w:rsidR="00A66010" w:rsidRPr="00A66010" w:rsidRDefault="00A66010" w:rsidP="00A66010"/>
    <w:p w14:paraId="7A33062B" w14:textId="77777777" w:rsidR="00B352B7" w:rsidRDefault="00A70136">
      <w:pPr>
        <w:spacing w:after="0" w:line="259" w:lineRule="auto"/>
        <w:ind w:left="708" w:firstLine="0"/>
      </w:pPr>
      <w:r>
        <w:rPr>
          <w:b/>
        </w:rPr>
        <w:t xml:space="preserve"> </w:t>
      </w:r>
    </w:p>
    <w:tbl>
      <w:tblPr>
        <w:tblStyle w:val="TableGrid"/>
        <w:tblW w:w="9292" w:type="dxa"/>
        <w:tblInd w:w="-121" w:type="dxa"/>
        <w:tblCellMar>
          <w:top w:w="13" w:type="dxa"/>
          <w:bottom w:w="14" w:type="dxa"/>
          <w:right w:w="45" w:type="dxa"/>
        </w:tblCellMar>
        <w:tblLook w:val="04A0" w:firstRow="1" w:lastRow="0" w:firstColumn="1" w:lastColumn="0" w:noHBand="0" w:noVBand="1"/>
      </w:tblPr>
      <w:tblGrid>
        <w:gridCol w:w="1522"/>
        <w:gridCol w:w="4973"/>
        <w:gridCol w:w="2797"/>
      </w:tblGrid>
      <w:tr w:rsidR="00A66010" w14:paraId="239A8ACF" w14:textId="77777777" w:rsidTr="00A66010">
        <w:trPr>
          <w:trHeight w:val="571"/>
        </w:trPr>
        <w:tc>
          <w:tcPr>
            <w:tcW w:w="1522" w:type="dxa"/>
            <w:tcBorders>
              <w:top w:val="single" w:sz="8" w:space="0" w:color="000000"/>
              <w:left w:val="single" w:sz="8" w:space="0" w:color="000000"/>
              <w:bottom w:val="single" w:sz="8" w:space="0" w:color="000000"/>
              <w:right w:val="single" w:sz="8" w:space="0" w:color="000000"/>
            </w:tcBorders>
          </w:tcPr>
          <w:p w14:paraId="1280A512" w14:textId="77777777" w:rsidR="00A66010" w:rsidRDefault="00A66010" w:rsidP="001A6291">
            <w:pPr>
              <w:spacing w:after="0" w:line="259" w:lineRule="auto"/>
              <w:ind w:left="0" w:firstLine="0"/>
              <w:jc w:val="center"/>
            </w:pPr>
            <w:r>
              <w:rPr>
                <w:b/>
              </w:rPr>
              <w:t xml:space="preserve">Version Number </w:t>
            </w:r>
          </w:p>
        </w:tc>
        <w:tc>
          <w:tcPr>
            <w:tcW w:w="4973" w:type="dxa"/>
            <w:tcBorders>
              <w:top w:val="single" w:sz="8" w:space="0" w:color="000000"/>
              <w:left w:val="single" w:sz="8" w:space="0" w:color="000000"/>
              <w:bottom w:val="single" w:sz="8" w:space="0" w:color="000000"/>
              <w:right w:val="single" w:sz="8" w:space="0" w:color="000000"/>
            </w:tcBorders>
          </w:tcPr>
          <w:p w14:paraId="6C496A58" w14:textId="77777777" w:rsidR="00A66010" w:rsidRDefault="00A66010" w:rsidP="001A6291">
            <w:pPr>
              <w:spacing w:after="0" w:line="259" w:lineRule="auto"/>
              <w:ind w:left="44" w:firstLine="0"/>
              <w:jc w:val="center"/>
            </w:pPr>
            <w:r>
              <w:rPr>
                <w:b/>
              </w:rPr>
              <w:t xml:space="preserve">Details of Change </w:t>
            </w:r>
          </w:p>
        </w:tc>
        <w:tc>
          <w:tcPr>
            <w:tcW w:w="2797" w:type="dxa"/>
            <w:tcBorders>
              <w:top w:val="single" w:sz="8" w:space="0" w:color="000000"/>
              <w:left w:val="single" w:sz="8" w:space="0" w:color="000000"/>
              <w:bottom w:val="single" w:sz="8" w:space="0" w:color="000000"/>
              <w:right w:val="single" w:sz="8" w:space="0" w:color="000000"/>
            </w:tcBorders>
          </w:tcPr>
          <w:p w14:paraId="5781A4C2" w14:textId="77777777" w:rsidR="00A66010" w:rsidRDefault="00A66010" w:rsidP="001A6291">
            <w:pPr>
              <w:spacing w:after="0" w:line="259" w:lineRule="auto"/>
              <w:ind w:left="39" w:firstLine="0"/>
              <w:jc w:val="center"/>
            </w:pPr>
            <w:r>
              <w:rPr>
                <w:b/>
              </w:rPr>
              <w:t xml:space="preserve">Date </w:t>
            </w:r>
          </w:p>
        </w:tc>
      </w:tr>
      <w:tr w:rsidR="00A66010" w14:paraId="45B04F6F" w14:textId="77777777" w:rsidTr="00A66010">
        <w:trPr>
          <w:trHeight w:val="574"/>
        </w:trPr>
        <w:tc>
          <w:tcPr>
            <w:tcW w:w="1522" w:type="dxa"/>
            <w:tcBorders>
              <w:top w:val="single" w:sz="8" w:space="0" w:color="000000"/>
              <w:left w:val="single" w:sz="8" w:space="0" w:color="000000"/>
              <w:bottom w:val="single" w:sz="8" w:space="0" w:color="000000"/>
              <w:right w:val="single" w:sz="8" w:space="0" w:color="000000"/>
            </w:tcBorders>
          </w:tcPr>
          <w:p w14:paraId="7ACBE2FD" w14:textId="77777777" w:rsidR="00A66010" w:rsidRDefault="00A66010" w:rsidP="001A6291">
            <w:pPr>
              <w:spacing w:after="0" w:line="259" w:lineRule="auto"/>
              <w:ind w:left="49" w:firstLine="0"/>
              <w:jc w:val="center"/>
            </w:pPr>
            <w:r>
              <w:t xml:space="preserve">1.0 </w:t>
            </w:r>
          </w:p>
        </w:tc>
        <w:tc>
          <w:tcPr>
            <w:tcW w:w="4973" w:type="dxa"/>
            <w:tcBorders>
              <w:top w:val="single" w:sz="8" w:space="0" w:color="000000"/>
              <w:left w:val="single" w:sz="8" w:space="0" w:color="000000"/>
              <w:bottom w:val="single" w:sz="8" w:space="0" w:color="000000"/>
              <w:right w:val="single" w:sz="8" w:space="0" w:color="000000"/>
            </w:tcBorders>
          </w:tcPr>
          <w:p w14:paraId="7AD00229" w14:textId="77777777" w:rsidR="00A66010" w:rsidRDefault="00A66010" w:rsidP="001A6291">
            <w:pPr>
              <w:spacing w:after="0" w:line="259" w:lineRule="auto"/>
              <w:ind w:left="157" w:right="47" w:firstLine="0"/>
              <w:jc w:val="center"/>
            </w:pPr>
          </w:p>
        </w:tc>
        <w:tc>
          <w:tcPr>
            <w:tcW w:w="2797" w:type="dxa"/>
            <w:tcBorders>
              <w:top w:val="single" w:sz="8" w:space="0" w:color="000000"/>
              <w:left w:val="single" w:sz="8" w:space="0" w:color="000000"/>
              <w:bottom w:val="single" w:sz="8" w:space="0" w:color="000000"/>
              <w:right w:val="single" w:sz="8" w:space="0" w:color="000000"/>
            </w:tcBorders>
          </w:tcPr>
          <w:p w14:paraId="18EFE1A6" w14:textId="77777777" w:rsidR="00A66010" w:rsidRDefault="00A66010" w:rsidP="001A6291">
            <w:pPr>
              <w:spacing w:after="0" w:line="259" w:lineRule="auto"/>
              <w:ind w:left="109" w:firstLine="0"/>
              <w:jc w:val="center"/>
            </w:pPr>
            <w:r>
              <w:t>November 2019</w:t>
            </w:r>
          </w:p>
        </w:tc>
      </w:tr>
    </w:tbl>
    <w:p w14:paraId="17E41CA9" w14:textId="77777777" w:rsidR="00B352B7" w:rsidRDefault="00B352B7" w:rsidP="00A66010">
      <w:pPr>
        <w:ind w:left="703" w:right="14"/>
      </w:pPr>
    </w:p>
    <w:sectPr w:rsidR="00B352B7" w:rsidSect="00A66010">
      <w:footerReference w:type="even" r:id="rId10"/>
      <w:footerReference w:type="default" r:id="rId11"/>
      <w:footerReference w:type="first" r:id="rId12"/>
      <w:pgSz w:w="11900" w:h="16840"/>
      <w:pgMar w:top="751" w:right="1268" w:bottom="1802"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B4E4" w14:textId="77777777" w:rsidR="00D52BCA" w:rsidRDefault="00D52BCA">
      <w:pPr>
        <w:spacing w:after="0" w:line="240" w:lineRule="auto"/>
      </w:pPr>
      <w:r>
        <w:separator/>
      </w:r>
    </w:p>
  </w:endnote>
  <w:endnote w:type="continuationSeparator" w:id="0">
    <w:p w14:paraId="0FB858F3" w14:textId="77777777" w:rsidR="00D52BCA" w:rsidRDefault="00D5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3F25" w14:textId="77777777" w:rsidR="00A70136" w:rsidRDefault="00A70136">
    <w:pPr>
      <w:spacing w:after="21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11</w:t>
    </w:r>
    <w:r>
      <w:rPr>
        <w:rFonts w:ascii="Calibri" w:eastAsia="Calibri" w:hAnsi="Calibri" w:cs="Calibri"/>
        <w:sz w:val="22"/>
      </w:rPr>
      <w:fldChar w:fldCharType="end"/>
    </w:r>
    <w:r>
      <w:rPr>
        <w:rFonts w:ascii="Calibri" w:eastAsia="Calibri" w:hAnsi="Calibri" w:cs="Calibri"/>
        <w:sz w:val="22"/>
      </w:rPr>
      <w:t xml:space="preserve"> </w:t>
    </w:r>
  </w:p>
  <w:p w14:paraId="66832F2D" w14:textId="77777777" w:rsidR="00A70136" w:rsidRDefault="00A70136">
    <w:pPr>
      <w:spacing w:after="0" w:line="259" w:lineRule="auto"/>
      <w:ind w:left="0" w:right="-50"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8E408" w14:textId="6A5C5259" w:rsidR="00A70136" w:rsidRDefault="00A70136">
    <w:pPr>
      <w:spacing w:after="218" w:line="259" w:lineRule="auto"/>
      <w:ind w:left="0" w:right="-2" w:firstLine="0"/>
      <w:jc w:val="right"/>
    </w:pPr>
    <w:r>
      <w:fldChar w:fldCharType="begin"/>
    </w:r>
    <w:r>
      <w:instrText xml:space="preserve"> PAGE   \* MERGEFORMAT </w:instrText>
    </w:r>
    <w:r>
      <w:fldChar w:fldCharType="separate"/>
    </w:r>
    <w:r w:rsidR="006837FA" w:rsidRPr="006837FA">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14:paraId="09B0F115" w14:textId="77777777" w:rsidR="00A70136" w:rsidRDefault="00A70136">
    <w:pPr>
      <w:spacing w:after="0" w:line="259" w:lineRule="auto"/>
      <w:ind w:left="0" w:right="-50"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3201" w14:textId="312CF9F5" w:rsidR="00A70136" w:rsidRDefault="00A70136">
    <w:pPr>
      <w:spacing w:after="218" w:line="259" w:lineRule="auto"/>
      <w:ind w:left="0" w:right="-2" w:firstLine="0"/>
      <w:jc w:val="right"/>
    </w:pPr>
    <w:r>
      <w:fldChar w:fldCharType="begin"/>
    </w:r>
    <w:r>
      <w:instrText xml:space="preserve"> PAGE   \* MERGEFORMAT </w:instrText>
    </w:r>
    <w:r>
      <w:fldChar w:fldCharType="separate"/>
    </w:r>
    <w:r w:rsidR="006837FA" w:rsidRPr="006837FA">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36A02389" w14:textId="77777777" w:rsidR="00A70136" w:rsidRDefault="00A70136">
    <w:pPr>
      <w:spacing w:after="0" w:line="259" w:lineRule="auto"/>
      <w:ind w:left="0" w:right="-50"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0687F" w14:textId="77777777" w:rsidR="00D52BCA" w:rsidRDefault="00D52BCA">
      <w:pPr>
        <w:spacing w:after="0" w:line="240" w:lineRule="auto"/>
      </w:pPr>
      <w:r>
        <w:separator/>
      </w:r>
    </w:p>
  </w:footnote>
  <w:footnote w:type="continuationSeparator" w:id="0">
    <w:p w14:paraId="53B19BCA" w14:textId="77777777" w:rsidR="00D52BCA" w:rsidRDefault="00D52B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1C91"/>
    <w:multiLevelType w:val="hybridMultilevel"/>
    <w:tmpl w:val="37426678"/>
    <w:lvl w:ilvl="0" w:tplc="A5DEE9F4">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1ACB7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90CB4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2EACC">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02AA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78950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B0FE8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A0C5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EEE8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F20AE6"/>
    <w:multiLevelType w:val="hybridMultilevel"/>
    <w:tmpl w:val="98D6B656"/>
    <w:lvl w:ilvl="0" w:tplc="94E6B03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0A661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C518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CEF72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BE129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4441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7640E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54D2B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AE5DC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071E6"/>
    <w:multiLevelType w:val="multilevel"/>
    <w:tmpl w:val="A38245B6"/>
    <w:lvl w:ilvl="0">
      <w:start w:val="9"/>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841720"/>
    <w:multiLevelType w:val="hybridMultilevel"/>
    <w:tmpl w:val="A37A16B4"/>
    <w:lvl w:ilvl="0" w:tplc="4AC6FC7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445DB4">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54010A">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A9192">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EB61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02B35A">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506FE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2631A4">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5EA7F2">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923E16"/>
    <w:multiLevelType w:val="multilevel"/>
    <w:tmpl w:val="FFE0F5C2"/>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397D02"/>
    <w:multiLevelType w:val="multilevel"/>
    <w:tmpl w:val="061CA3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4D729E"/>
    <w:multiLevelType w:val="hybridMultilevel"/>
    <w:tmpl w:val="AEEC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07EBA"/>
    <w:multiLevelType w:val="hybridMultilevel"/>
    <w:tmpl w:val="EF1230E2"/>
    <w:lvl w:ilvl="0" w:tplc="B8A2D536">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6E1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C86EE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F0790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6E7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DED12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0837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8AB0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5A4D8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151CD9"/>
    <w:multiLevelType w:val="hybridMultilevel"/>
    <w:tmpl w:val="0FD26DF0"/>
    <w:lvl w:ilvl="0" w:tplc="0316C916">
      <w:start w:val="1"/>
      <w:numFmt w:val="decimal"/>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9" w15:restartNumberingAfterBreak="0">
    <w:nsid w:val="312472D3"/>
    <w:multiLevelType w:val="hybridMultilevel"/>
    <w:tmpl w:val="C5BC6A4A"/>
    <w:lvl w:ilvl="0" w:tplc="DC26569A">
      <w:start w:val="10"/>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330B6258"/>
    <w:multiLevelType w:val="hybridMultilevel"/>
    <w:tmpl w:val="4B02ECDE"/>
    <w:lvl w:ilvl="0" w:tplc="BFFCAAB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4449D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EACC3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D656C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E4E7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88EC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8484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20EA5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F04FA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DF7664"/>
    <w:multiLevelType w:val="hybridMultilevel"/>
    <w:tmpl w:val="67DAB6E4"/>
    <w:lvl w:ilvl="0" w:tplc="C8085CD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C806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6E6E8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6ED45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E42CF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8E1BD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B457E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62D2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2413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5B29DC"/>
    <w:multiLevelType w:val="hybridMultilevel"/>
    <w:tmpl w:val="1FFA44D8"/>
    <w:lvl w:ilvl="0" w:tplc="717AD80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A27E9E">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B63ED0">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266AB2">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E03C04">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60C1B8">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C599C">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905A68">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B4DC1E">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51609B"/>
    <w:multiLevelType w:val="hybridMultilevel"/>
    <w:tmpl w:val="DA4E74B4"/>
    <w:lvl w:ilvl="0" w:tplc="A1D4B90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32151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6967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CCC75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38316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F0750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082E6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005D7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3AC66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4330BD"/>
    <w:multiLevelType w:val="hybridMultilevel"/>
    <w:tmpl w:val="09FA2714"/>
    <w:lvl w:ilvl="0" w:tplc="7FC07D9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64F8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CF14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B68CA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BA2D2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149AD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5A94D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BADF8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5E3BF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942A14"/>
    <w:multiLevelType w:val="hybridMultilevel"/>
    <w:tmpl w:val="0FA8F940"/>
    <w:lvl w:ilvl="0" w:tplc="CF323B4E">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282A7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2808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3AABC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06BC1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343DC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AA69A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72EE5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361A7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05F1873"/>
    <w:multiLevelType w:val="hybridMultilevel"/>
    <w:tmpl w:val="78E690C0"/>
    <w:lvl w:ilvl="0" w:tplc="90D6D4C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CE22C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908A7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A426D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866B4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6818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E528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AC624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8E82A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8B779B"/>
    <w:multiLevelType w:val="hybridMultilevel"/>
    <w:tmpl w:val="AE9E6C0E"/>
    <w:lvl w:ilvl="0" w:tplc="EB50E728">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080CA">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26302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9086B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1495E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A650D8">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949ED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68FAC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7A739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7E7701"/>
    <w:multiLevelType w:val="hybridMultilevel"/>
    <w:tmpl w:val="72FCBED4"/>
    <w:lvl w:ilvl="0" w:tplc="62D86DB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088E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A64B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6AE2AA">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22E854">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8A916A">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BA258A">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A21BF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76C834">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3352F5D"/>
    <w:multiLevelType w:val="hybridMultilevel"/>
    <w:tmpl w:val="6840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E6208"/>
    <w:multiLevelType w:val="hybridMultilevel"/>
    <w:tmpl w:val="20C4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003FB"/>
    <w:multiLevelType w:val="hybridMultilevel"/>
    <w:tmpl w:val="CE145B38"/>
    <w:lvl w:ilvl="0" w:tplc="FDE851D4">
      <w:start w:val="1"/>
      <w:numFmt w:val="bullet"/>
      <w:lvlText w:val="•"/>
      <w:lvlJc w:val="left"/>
      <w:pPr>
        <w:ind w:left="1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70DF28">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BA235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7A04F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6253A">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6E8C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76C056">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90FC76">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8E0AFC">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E020FDE"/>
    <w:multiLevelType w:val="hybridMultilevel"/>
    <w:tmpl w:val="F82C5E00"/>
    <w:lvl w:ilvl="0" w:tplc="953E0D0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440FF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C4E1D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00F5B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24B6B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8E51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61FA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E760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545FE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1650DD6"/>
    <w:multiLevelType w:val="hybridMultilevel"/>
    <w:tmpl w:val="D9CADE40"/>
    <w:lvl w:ilvl="0" w:tplc="D82A842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D08146">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F0C4A8">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86001A">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E29104">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94A3D0">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B2CB8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500B1C">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EE5730">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EF6DD3"/>
    <w:multiLevelType w:val="multilevel"/>
    <w:tmpl w:val="FA3431F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3"/>
  </w:num>
  <w:num w:numId="3">
    <w:abstractNumId w:val="12"/>
  </w:num>
  <w:num w:numId="4">
    <w:abstractNumId w:val="2"/>
  </w:num>
  <w:num w:numId="5">
    <w:abstractNumId w:val="18"/>
  </w:num>
  <w:num w:numId="6">
    <w:abstractNumId w:val="4"/>
  </w:num>
  <w:num w:numId="7">
    <w:abstractNumId w:val="21"/>
  </w:num>
  <w:num w:numId="8">
    <w:abstractNumId w:val="16"/>
  </w:num>
  <w:num w:numId="9">
    <w:abstractNumId w:val="7"/>
  </w:num>
  <w:num w:numId="10">
    <w:abstractNumId w:val="0"/>
  </w:num>
  <w:num w:numId="11">
    <w:abstractNumId w:val="11"/>
  </w:num>
  <w:num w:numId="12">
    <w:abstractNumId w:val="1"/>
  </w:num>
  <w:num w:numId="13">
    <w:abstractNumId w:val="22"/>
  </w:num>
  <w:num w:numId="14">
    <w:abstractNumId w:val="14"/>
  </w:num>
  <w:num w:numId="15">
    <w:abstractNumId w:val="10"/>
  </w:num>
  <w:num w:numId="16">
    <w:abstractNumId w:val="13"/>
  </w:num>
  <w:num w:numId="17">
    <w:abstractNumId w:val="17"/>
  </w:num>
  <w:num w:numId="18">
    <w:abstractNumId w:val="15"/>
  </w:num>
  <w:num w:numId="19">
    <w:abstractNumId w:val="8"/>
  </w:num>
  <w:num w:numId="20">
    <w:abstractNumId w:val="9"/>
  </w:num>
  <w:num w:numId="21">
    <w:abstractNumId w:val="5"/>
  </w:num>
  <w:num w:numId="22">
    <w:abstractNumId w:val="19"/>
  </w:num>
  <w:num w:numId="23">
    <w:abstractNumId w:val="6"/>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B7"/>
    <w:rsid w:val="002A77BD"/>
    <w:rsid w:val="004074C2"/>
    <w:rsid w:val="004A1F0C"/>
    <w:rsid w:val="004F651D"/>
    <w:rsid w:val="00597D0B"/>
    <w:rsid w:val="005C6E78"/>
    <w:rsid w:val="00673660"/>
    <w:rsid w:val="006837FA"/>
    <w:rsid w:val="00693A2C"/>
    <w:rsid w:val="006F32EB"/>
    <w:rsid w:val="008256BA"/>
    <w:rsid w:val="00887A7D"/>
    <w:rsid w:val="008A5FE7"/>
    <w:rsid w:val="008E135F"/>
    <w:rsid w:val="009076C4"/>
    <w:rsid w:val="00A36132"/>
    <w:rsid w:val="00A66010"/>
    <w:rsid w:val="00A70136"/>
    <w:rsid w:val="00B31487"/>
    <w:rsid w:val="00B352B7"/>
    <w:rsid w:val="00B93291"/>
    <w:rsid w:val="00BC4B6B"/>
    <w:rsid w:val="00C56D74"/>
    <w:rsid w:val="00C66CB7"/>
    <w:rsid w:val="00D045F2"/>
    <w:rsid w:val="00D52BCA"/>
    <w:rsid w:val="00E148A7"/>
    <w:rsid w:val="00E734B6"/>
    <w:rsid w:val="00FC777C"/>
    <w:rsid w:val="00FE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733B9C2"/>
  <w15:docId w15:val="{DDE771D0-8977-4B14-998C-38E499ED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18" w:hanging="718"/>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line="251" w:lineRule="auto"/>
      <w:ind w:left="718"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rsid w:val="00C56D74"/>
    <w:pPr>
      <w:tabs>
        <w:tab w:val="center" w:pos="4153"/>
        <w:tab w:val="right" w:pos="8306"/>
      </w:tabs>
      <w:spacing w:after="0" w:line="240" w:lineRule="auto"/>
      <w:ind w:left="0" w:firstLine="0"/>
    </w:pPr>
    <w:rPr>
      <w:rFonts w:eastAsia="Times New Roman" w:cs="Times New Roman"/>
      <w:color w:val="auto"/>
      <w:szCs w:val="24"/>
    </w:rPr>
  </w:style>
  <w:style w:type="character" w:customStyle="1" w:styleId="FooterChar">
    <w:name w:val="Footer Char"/>
    <w:basedOn w:val="DefaultParagraphFont"/>
    <w:link w:val="Footer"/>
    <w:rsid w:val="00C56D74"/>
    <w:rPr>
      <w:rFonts w:ascii="Arial" w:eastAsia="Times New Roman" w:hAnsi="Arial" w:cs="Times New Roman"/>
      <w:sz w:val="24"/>
      <w:szCs w:val="24"/>
    </w:rPr>
  </w:style>
  <w:style w:type="paragraph" w:styleId="ListParagraph">
    <w:name w:val="List Paragraph"/>
    <w:basedOn w:val="Normal"/>
    <w:uiPriority w:val="34"/>
    <w:qFormat/>
    <w:rsid w:val="00C56D74"/>
    <w:pPr>
      <w:ind w:left="720"/>
      <w:contextualSpacing/>
    </w:pPr>
  </w:style>
  <w:style w:type="character" w:styleId="CommentReference">
    <w:name w:val="annotation reference"/>
    <w:basedOn w:val="DefaultParagraphFont"/>
    <w:uiPriority w:val="99"/>
    <w:semiHidden/>
    <w:unhideWhenUsed/>
    <w:rsid w:val="00597D0B"/>
    <w:rPr>
      <w:sz w:val="16"/>
      <w:szCs w:val="16"/>
    </w:rPr>
  </w:style>
  <w:style w:type="paragraph" w:styleId="CommentText">
    <w:name w:val="annotation text"/>
    <w:basedOn w:val="Normal"/>
    <w:link w:val="CommentTextChar"/>
    <w:uiPriority w:val="99"/>
    <w:semiHidden/>
    <w:unhideWhenUsed/>
    <w:rsid w:val="00597D0B"/>
    <w:pPr>
      <w:spacing w:line="240" w:lineRule="auto"/>
    </w:pPr>
    <w:rPr>
      <w:sz w:val="20"/>
      <w:szCs w:val="20"/>
    </w:rPr>
  </w:style>
  <w:style w:type="character" w:customStyle="1" w:styleId="CommentTextChar">
    <w:name w:val="Comment Text Char"/>
    <w:basedOn w:val="DefaultParagraphFont"/>
    <w:link w:val="CommentText"/>
    <w:uiPriority w:val="99"/>
    <w:semiHidden/>
    <w:rsid w:val="00597D0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97D0B"/>
    <w:rPr>
      <w:b/>
      <w:bCs/>
    </w:rPr>
  </w:style>
  <w:style w:type="character" w:customStyle="1" w:styleId="CommentSubjectChar">
    <w:name w:val="Comment Subject Char"/>
    <w:basedOn w:val="CommentTextChar"/>
    <w:link w:val="CommentSubject"/>
    <w:uiPriority w:val="99"/>
    <w:semiHidden/>
    <w:rsid w:val="00597D0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97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0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CPFOverpaymentofPensionPolicy2018</vt:lpstr>
    </vt:vector>
  </TitlesOfParts>
  <Company>City &amp; County of Swansea</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CPFOverpaymentofPensionPolicy2018</dc:title>
  <dc:subject/>
  <dc:creator>moakensen</dc:creator>
  <cp:keywords/>
  <cp:lastModifiedBy>Peterson, Emily</cp:lastModifiedBy>
  <cp:revision>2</cp:revision>
  <dcterms:created xsi:type="dcterms:W3CDTF">2019-11-08T11:34:00Z</dcterms:created>
  <dcterms:modified xsi:type="dcterms:W3CDTF">2019-11-08T11:34:00Z</dcterms:modified>
</cp:coreProperties>
</file>